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2909B7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A43D0E">
        <w:rPr>
          <w:rFonts w:ascii="Arial" w:hAnsi="Arial" w:cs="Arial"/>
          <w:b/>
          <w:kern w:val="2"/>
          <w:lang w:eastAsia="zh-CN"/>
        </w:rPr>
        <w:t>8</w:t>
      </w:r>
      <w:r w:rsidR="00AE2D2C">
        <w:rPr>
          <w:rFonts w:ascii="Arial" w:hAnsi="Arial" w:cs="Arial"/>
          <w:b/>
          <w:kern w:val="2"/>
          <w:lang w:eastAsia="zh-CN"/>
        </w:rPr>
        <w:t>8</w:t>
      </w:r>
      <w:r w:rsidR="00CC6B9B">
        <w:rPr>
          <w:rFonts w:ascii="Arial" w:hAnsi="Arial" w:cs="Arial"/>
          <w:b/>
          <w:kern w:val="2"/>
          <w:lang w:eastAsia="zh-CN"/>
        </w:rPr>
        <w:t>-e</w:t>
      </w:r>
      <w:r w:rsidR="00972929" w:rsidRPr="00D74B92">
        <w:rPr>
          <w:rFonts w:ascii="Arial" w:hAnsi="Arial" w:cs="Arial"/>
          <w:b/>
          <w:kern w:val="2"/>
          <w:lang w:eastAsia="zh-CN"/>
        </w:rPr>
        <w:tab/>
      </w:r>
      <w:r w:rsidR="00685FD4" w:rsidRPr="00B22D40">
        <w:rPr>
          <w:rFonts w:ascii="Arial" w:hAnsi="Arial" w:cs="Arial"/>
          <w:b/>
          <w:kern w:val="2"/>
          <w:lang w:eastAsia="zh-CN"/>
        </w:rPr>
        <w:t>R</w:t>
      </w:r>
      <w:r w:rsidR="00A43D0E" w:rsidRPr="00B22D40">
        <w:rPr>
          <w:rFonts w:ascii="Arial" w:hAnsi="Arial" w:cs="Arial"/>
          <w:b/>
          <w:kern w:val="2"/>
          <w:lang w:eastAsia="zh-CN"/>
        </w:rPr>
        <w:t>P</w:t>
      </w:r>
      <w:r w:rsidR="009C0564" w:rsidRPr="00B22D40">
        <w:rPr>
          <w:rFonts w:ascii="Arial" w:hAnsi="Arial" w:cs="Arial"/>
          <w:b/>
          <w:kern w:val="2"/>
          <w:lang w:eastAsia="zh-CN"/>
        </w:rPr>
        <w:t>-</w:t>
      </w:r>
      <w:r w:rsidR="00BE2223" w:rsidRPr="00B22D40">
        <w:rPr>
          <w:rFonts w:ascii="Arial" w:hAnsi="Arial" w:cs="Arial"/>
          <w:b/>
          <w:kern w:val="2"/>
          <w:lang w:eastAsia="zh-CN"/>
        </w:rPr>
        <w:t>20</w:t>
      </w:r>
      <w:r w:rsidR="001C0FEA" w:rsidRPr="00B22D40">
        <w:rPr>
          <w:rFonts w:ascii="Arial" w:hAnsi="Arial" w:cs="Arial"/>
          <w:b/>
          <w:kern w:val="2"/>
          <w:lang w:eastAsia="zh-CN"/>
        </w:rPr>
        <w:t>0</w:t>
      </w:r>
      <w:r w:rsidR="00AE2D2C">
        <w:rPr>
          <w:rFonts w:ascii="Arial" w:hAnsi="Arial" w:cs="Arial"/>
          <w:b/>
          <w:kern w:val="2"/>
          <w:lang w:eastAsia="zh-CN"/>
        </w:rPr>
        <w:t>602</w:t>
      </w:r>
    </w:p>
    <w:p w14:paraId="2A9D85E6" w14:textId="01449612" w:rsidR="009C0564" w:rsidRPr="007F5EC6" w:rsidRDefault="00E035B8" w:rsidP="00DA0712">
      <w:pPr>
        <w:jc w:val="left"/>
        <w:rPr>
          <w:rFonts w:ascii="Arial" w:hAnsi="Arial" w:cs="Arial"/>
          <w:b/>
          <w:kern w:val="2"/>
          <w:lang w:eastAsia="zh-CN"/>
        </w:rPr>
      </w:pPr>
      <w:r>
        <w:rPr>
          <w:rFonts w:ascii="Arial" w:hAnsi="Arial" w:cs="Arial"/>
          <w:b/>
          <w:kern w:val="2"/>
          <w:lang w:eastAsia="zh-CN"/>
        </w:rPr>
        <w:t xml:space="preserve">e-meeting, </w:t>
      </w:r>
      <w:r w:rsidR="00AE2D2C">
        <w:rPr>
          <w:rFonts w:ascii="Arial" w:hAnsi="Arial" w:cs="Arial"/>
          <w:b/>
          <w:kern w:val="2"/>
          <w:lang w:eastAsia="zh-CN"/>
        </w:rPr>
        <w:t>June 29 – July 3</w:t>
      </w:r>
      <w:r>
        <w:rPr>
          <w:rFonts w:ascii="Arial" w:hAnsi="Arial" w:cs="Arial"/>
          <w:b/>
          <w:kern w:val="2"/>
          <w:lang w:eastAsia="zh-CN"/>
        </w:rPr>
        <w:t>, 2020</w:t>
      </w:r>
    </w:p>
    <w:p w14:paraId="7826937B" w14:textId="51DB036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E2D2C">
        <w:rPr>
          <w:rFonts w:ascii="Arial" w:hAnsi="Arial" w:cs="Arial"/>
          <w:b/>
          <w:lang w:eastAsia="zh-CN"/>
        </w:rPr>
        <w:t>9.9.5</w:t>
      </w:r>
    </w:p>
    <w:p w14:paraId="7AF4C819" w14:textId="297332B5" w:rsidR="00BC1C3C" w:rsidRPr="00B22D40" w:rsidRDefault="00305FF9" w:rsidP="003E0282">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B22D40">
        <w:rPr>
          <w:rFonts w:ascii="Arial" w:hAnsi="Arial" w:cs="Arial"/>
          <w:b/>
          <w:lang w:eastAsia="zh-CN"/>
        </w:rPr>
        <w:t>F</w:t>
      </w:r>
      <w:r w:rsidR="00B22D40">
        <w:rPr>
          <w:rFonts w:ascii="Arial" w:hAnsi="Arial" w:cs="Arial"/>
          <w:b/>
          <w:lang w:eastAsia="zh-CN"/>
        </w:rPr>
        <w:t>UTUREWEI</w:t>
      </w:r>
    </w:p>
    <w:p w14:paraId="592199C5" w14:textId="55A47D5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E2D2C">
        <w:rPr>
          <w:rFonts w:ascii="Arial" w:hAnsi="Arial" w:cs="Arial"/>
          <w:b/>
          <w:lang w:eastAsia="zh-CN"/>
        </w:rPr>
        <w:t xml:space="preserve">On the scope of </w:t>
      </w:r>
      <w:proofErr w:type="spellStart"/>
      <w:r w:rsidR="00AE2D2C">
        <w:rPr>
          <w:rFonts w:ascii="Arial" w:hAnsi="Arial" w:cs="Arial"/>
          <w:b/>
          <w:lang w:eastAsia="zh-CN"/>
        </w:rPr>
        <w:t>RedCap</w:t>
      </w:r>
      <w:proofErr w:type="spellEnd"/>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DD9CC49" w14:textId="38CCBAA3" w:rsidR="00FF42AC" w:rsidRDefault="0016296E" w:rsidP="00B87EC9">
      <w:pPr>
        <w:rPr>
          <w:lang w:eastAsia="zh-CN"/>
        </w:rPr>
      </w:pPr>
      <w:r>
        <w:rPr>
          <w:lang w:eastAsia="zh-CN"/>
        </w:rPr>
        <w:t xml:space="preserve">The </w:t>
      </w:r>
      <w:proofErr w:type="spellStart"/>
      <w:r>
        <w:rPr>
          <w:lang w:eastAsia="zh-CN"/>
        </w:rPr>
        <w:t>RedCap</w:t>
      </w:r>
      <w:proofErr w:type="spellEnd"/>
      <w:r>
        <w:rPr>
          <w:lang w:eastAsia="zh-CN"/>
        </w:rPr>
        <w:t xml:space="preserve"> study item [1] was agreed in Dec 2019 / RAN86. The first RAN1 meeting took in May 2020 / RAN1#101-e, with online and email discussions resulting in a </w:t>
      </w:r>
      <w:r w:rsidR="002A4062">
        <w:rPr>
          <w:lang w:eastAsia="zh-CN"/>
        </w:rPr>
        <w:t xml:space="preserve">more than 200 </w:t>
      </w:r>
      <w:r>
        <w:rPr>
          <w:lang w:eastAsia="zh-CN"/>
        </w:rPr>
        <w:t xml:space="preserve">pages of </w:t>
      </w:r>
      <w:r w:rsidR="002C6520">
        <w:rPr>
          <w:lang w:eastAsia="zh-CN"/>
        </w:rPr>
        <w:t xml:space="preserve">proposal </w:t>
      </w:r>
      <w:r>
        <w:rPr>
          <w:lang w:eastAsia="zh-CN"/>
        </w:rPr>
        <w:t xml:space="preserve">summaries from the rapporteur. It is clear from the meeting discussions that the scope of the study is both too big and not well enough defined. This contribution contains a summary of the main issues and a few possible </w:t>
      </w:r>
      <w:r w:rsidR="00797D89">
        <w:rPr>
          <w:lang w:eastAsia="zh-CN"/>
        </w:rPr>
        <w:t xml:space="preserve">constructive </w:t>
      </w:r>
      <w:r>
        <w:rPr>
          <w:lang w:eastAsia="zh-CN"/>
        </w:rPr>
        <w:t>recommendations to consider.</w:t>
      </w:r>
      <w:r w:rsidR="00797D89">
        <w:rPr>
          <w:lang w:eastAsia="zh-CN"/>
        </w:rPr>
        <w:t xml:space="preserve"> Our hope is the orderly delivery of </w:t>
      </w:r>
      <w:proofErr w:type="spellStart"/>
      <w:r w:rsidR="00797D89">
        <w:rPr>
          <w:lang w:eastAsia="zh-CN"/>
        </w:rPr>
        <w:t>RedCap</w:t>
      </w:r>
      <w:proofErr w:type="spellEnd"/>
      <w:r w:rsidR="00797D89">
        <w:rPr>
          <w:lang w:eastAsia="zh-CN"/>
        </w:rPr>
        <w:t xml:space="preserve"> features in the standards</w:t>
      </w:r>
      <w:r w:rsidR="0018004C">
        <w:rPr>
          <w:lang w:eastAsia="zh-CN"/>
        </w:rPr>
        <w:t>,</w:t>
      </w:r>
      <w:r w:rsidR="00797D89">
        <w:rPr>
          <w:lang w:eastAsia="zh-CN"/>
        </w:rPr>
        <w:t xml:space="preserve"> within Rel-17</w:t>
      </w:r>
      <w:r w:rsidR="0018004C">
        <w:rPr>
          <w:lang w:eastAsia="zh-CN"/>
        </w:rPr>
        <w:t>,</w:t>
      </w:r>
      <w:r w:rsidR="00797D89">
        <w:rPr>
          <w:lang w:eastAsia="zh-CN"/>
        </w:rPr>
        <w:t xml:space="preserve"> to best increase the impact of NR in the industry.</w:t>
      </w:r>
    </w:p>
    <w:p w14:paraId="0A6BE06C" w14:textId="77777777" w:rsidR="00FF42AC" w:rsidRPr="007F5EC6" w:rsidRDefault="00FF42AC" w:rsidP="00FF42AC"/>
    <w:p w14:paraId="678D5032" w14:textId="75D06491" w:rsidR="00FF42AC" w:rsidRPr="00D74B92" w:rsidRDefault="0016296E" w:rsidP="00FF42AC">
      <w:pPr>
        <w:pStyle w:val="Heading1"/>
      </w:pPr>
      <w:r>
        <w:t xml:space="preserve">Why is </w:t>
      </w:r>
      <w:proofErr w:type="spellStart"/>
      <w:r>
        <w:t>RedCap</w:t>
      </w:r>
      <w:proofErr w:type="spellEnd"/>
      <w:r>
        <w:t xml:space="preserve"> so big?</w:t>
      </w:r>
    </w:p>
    <w:p w14:paraId="2B6575FC" w14:textId="47C9C9CD" w:rsidR="00DE67D2" w:rsidRDefault="00BE6BD6" w:rsidP="00DE67D2">
      <w:pPr>
        <w:rPr>
          <w:rFonts w:eastAsia="MS Mincho"/>
        </w:rPr>
      </w:pPr>
      <w:r>
        <w:rPr>
          <w:rFonts w:eastAsia="MS Mincho"/>
        </w:rPr>
        <w:t xml:space="preserve">A summary of the main differences between </w:t>
      </w:r>
      <w:proofErr w:type="spellStart"/>
      <w:r>
        <w:rPr>
          <w:rFonts w:eastAsia="MS Mincho"/>
        </w:rPr>
        <w:t>RedCap</w:t>
      </w:r>
      <w:proofErr w:type="spellEnd"/>
      <w:r>
        <w:rPr>
          <w:rFonts w:eastAsia="MS Mincho"/>
        </w:rPr>
        <w:t xml:space="preserve"> and </w:t>
      </w:r>
      <w:proofErr w:type="spellStart"/>
      <w:r>
        <w:rPr>
          <w:rFonts w:eastAsia="MS Mincho"/>
        </w:rPr>
        <w:t>eMTC</w:t>
      </w:r>
      <w:proofErr w:type="spellEnd"/>
      <w:r>
        <w:rPr>
          <w:rFonts w:eastAsia="MS Mincho"/>
        </w:rPr>
        <w:t xml:space="preserve"> are provided in the Table. Essentially, there are several more use cases, both FR1 and FR2, more complexity reduction techniques, </w:t>
      </w:r>
      <w:r w:rsidR="002C6520">
        <w:rPr>
          <w:rFonts w:eastAsia="MS Mincho"/>
        </w:rPr>
        <w:t xml:space="preserve">and </w:t>
      </w:r>
      <w:r>
        <w:rPr>
          <w:rFonts w:eastAsia="MS Mincho"/>
        </w:rPr>
        <w:t>(possibly) similar coverage extension</w:t>
      </w:r>
      <w:r w:rsidR="002C6520">
        <w:rPr>
          <w:rFonts w:eastAsia="MS Mincho"/>
        </w:rPr>
        <w:t>. The evaluations for</w:t>
      </w:r>
      <w:r>
        <w:rPr>
          <w:rFonts w:eastAsia="MS Mincho"/>
        </w:rPr>
        <w:t xml:space="preserve"> power savings and </w:t>
      </w:r>
      <w:r w:rsidR="00E82EEC">
        <w:rPr>
          <w:rFonts w:eastAsia="MS Mincho"/>
        </w:rPr>
        <w:t xml:space="preserve">(possibly) </w:t>
      </w:r>
      <w:r>
        <w:rPr>
          <w:rFonts w:eastAsia="MS Mincho"/>
        </w:rPr>
        <w:t xml:space="preserve">coverage enhancement evaluation </w:t>
      </w:r>
      <w:r w:rsidR="002C6520">
        <w:rPr>
          <w:rFonts w:eastAsia="MS Mincho"/>
        </w:rPr>
        <w:t xml:space="preserve">may also be </w:t>
      </w:r>
      <w:r>
        <w:rPr>
          <w:rFonts w:eastAsia="MS Mincho"/>
        </w:rPr>
        <w:t xml:space="preserve">on the same order </w:t>
      </w:r>
      <w:r w:rsidR="002C6520">
        <w:rPr>
          <w:rFonts w:eastAsia="MS Mincho"/>
        </w:rPr>
        <w:t xml:space="preserve">as </w:t>
      </w:r>
      <w:r>
        <w:rPr>
          <w:rFonts w:eastAsia="MS Mincho"/>
        </w:rPr>
        <w:t xml:space="preserve">those perspective studies. Given that it took </w:t>
      </w:r>
      <w:proofErr w:type="spellStart"/>
      <w:r>
        <w:rPr>
          <w:rFonts w:eastAsia="MS Mincho"/>
        </w:rPr>
        <w:t>eMTC</w:t>
      </w:r>
      <w:proofErr w:type="spellEnd"/>
      <w:r>
        <w:rPr>
          <w:rFonts w:eastAsia="MS Mincho"/>
        </w:rPr>
        <w:t xml:space="preserve"> three releases</w:t>
      </w:r>
      <w:r w:rsidR="00482330">
        <w:rPr>
          <w:rFonts w:eastAsia="MS Mincho"/>
        </w:rPr>
        <w:t xml:space="preserve"> </w:t>
      </w:r>
      <w:r w:rsidR="00B5560A">
        <w:rPr>
          <w:rFonts w:eastAsia="MS Mincho"/>
        </w:rPr>
        <w:t xml:space="preserve">(Rel-11 to 13) </w:t>
      </w:r>
      <w:r w:rsidR="00482330">
        <w:rPr>
          <w:rFonts w:eastAsia="MS Mincho"/>
        </w:rPr>
        <w:t>of conventional meetings to complete with much less scope</w:t>
      </w:r>
      <w:r>
        <w:rPr>
          <w:rFonts w:eastAsia="MS Mincho"/>
        </w:rPr>
        <w:t xml:space="preserve">, it will be a challenge to finish </w:t>
      </w:r>
      <w:proofErr w:type="spellStart"/>
      <w:r>
        <w:rPr>
          <w:rFonts w:eastAsia="MS Mincho"/>
        </w:rPr>
        <w:t>RedCap</w:t>
      </w:r>
      <w:proofErr w:type="spellEnd"/>
      <w:r>
        <w:rPr>
          <w:rFonts w:eastAsia="MS Mincho"/>
        </w:rPr>
        <w:t xml:space="preserve"> in a single release.</w:t>
      </w:r>
    </w:p>
    <w:p w14:paraId="545624B2" w14:textId="07CAAD04" w:rsidR="00BE6BD6" w:rsidRDefault="00BE6BD6" w:rsidP="00DE67D2">
      <w:pPr>
        <w:rPr>
          <w:rFonts w:eastAsia="MS Mincho"/>
        </w:rPr>
      </w:pP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68"/>
        <w:gridCol w:w="2668"/>
        <w:gridCol w:w="2669"/>
      </w:tblGrid>
      <w:tr w:rsidR="00BE6BD6" w14:paraId="3F5AE7DA" w14:textId="1711F501" w:rsidTr="00DF6098">
        <w:trPr>
          <w:cnfStyle w:val="100000000000" w:firstRow="1" w:lastRow="0" w:firstColumn="0" w:lastColumn="0" w:oddVBand="0" w:evenVBand="0" w:oddHBand="0" w:evenHBand="0" w:firstRowFirstColumn="0" w:firstRowLastColumn="0" w:lastRowFirstColumn="0" w:lastRowLastColumn="0"/>
        </w:trPr>
        <w:tc>
          <w:tcPr>
            <w:tcW w:w="2668" w:type="dxa"/>
          </w:tcPr>
          <w:p w14:paraId="7659ED38" w14:textId="546B0A9C" w:rsidR="00BE6BD6" w:rsidRDefault="006B70FA">
            <w:r>
              <w:t>Aspect</w:t>
            </w:r>
          </w:p>
        </w:tc>
        <w:tc>
          <w:tcPr>
            <w:tcW w:w="2668" w:type="dxa"/>
          </w:tcPr>
          <w:p w14:paraId="72EE69BA" w14:textId="6C174B75" w:rsidR="00BE6BD6" w:rsidRDefault="006B70FA">
            <w:proofErr w:type="spellStart"/>
            <w:r>
              <w:t>eMTC</w:t>
            </w:r>
            <w:proofErr w:type="spellEnd"/>
          </w:p>
        </w:tc>
        <w:tc>
          <w:tcPr>
            <w:tcW w:w="2669" w:type="dxa"/>
          </w:tcPr>
          <w:p w14:paraId="26F0F717" w14:textId="45F4EC19" w:rsidR="00BE6BD6" w:rsidRDefault="006B70FA">
            <w:proofErr w:type="spellStart"/>
            <w:r>
              <w:t>RedCap</w:t>
            </w:r>
            <w:proofErr w:type="spellEnd"/>
          </w:p>
        </w:tc>
      </w:tr>
      <w:tr w:rsidR="00BE6BD6" w14:paraId="5B167F17" w14:textId="0543EB06" w:rsidTr="00DF6098">
        <w:tc>
          <w:tcPr>
            <w:tcW w:w="2668" w:type="dxa"/>
          </w:tcPr>
          <w:p w14:paraId="1D7D6399" w14:textId="174BAAC4" w:rsidR="00BE6BD6" w:rsidRDefault="006B70FA">
            <w:r>
              <w:t>Use cases</w:t>
            </w:r>
          </w:p>
        </w:tc>
        <w:tc>
          <w:tcPr>
            <w:tcW w:w="2668" w:type="dxa"/>
          </w:tcPr>
          <w:p w14:paraId="6E62B068" w14:textId="28FA20CA" w:rsidR="00BE6BD6" w:rsidRDefault="006B70FA">
            <w:r>
              <w:t>LPWA</w:t>
            </w:r>
          </w:p>
        </w:tc>
        <w:tc>
          <w:tcPr>
            <w:tcW w:w="2669" w:type="dxa"/>
          </w:tcPr>
          <w:p w14:paraId="46AE7B74" w14:textId="77777777" w:rsidR="00BE6BD6" w:rsidRDefault="006B70FA">
            <w:r>
              <w:t>Industrial sensor (incl URLLC)</w:t>
            </w:r>
          </w:p>
          <w:p w14:paraId="7E753CF1" w14:textId="62091E76" w:rsidR="006B70FA" w:rsidRDefault="006B70FA">
            <w:r>
              <w:t>Video surveillance</w:t>
            </w:r>
          </w:p>
          <w:p w14:paraId="199C0B77" w14:textId="710D11A4" w:rsidR="006B70FA" w:rsidRDefault="006B70FA">
            <w:r>
              <w:t>High end wearables</w:t>
            </w:r>
          </w:p>
        </w:tc>
      </w:tr>
      <w:tr w:rsidR="00BE6BD6" w14:paraId="33D850C2" w14:textId="1270963F" w:rsidTr="00DF6098">
        <w:tc>
          <w:tcPr>
            <w:tcW w:w="2668" w:type="dxa"/>
          </w:tcPr>
          <w:p w14:paraId="09167232" w14:textId="090F4FCE" w:rsidR="00BE6BD6" w:rsidRDefault="006B70FA">
            <w:r>
              <w:t>Complexity analysis</w:t>
            </w:r>
          </w:p>
        </w:tc>
        <w:tc>
          <w:tcPr>
            <w:tcW w:w="2668" w:type="dxa"/>
          </w:tcPr>
          <w:p w14:paraId="79DB83BA" w14:textId="77777777" w:rsidR="00BE6BD6" w:rsidRDefault="006B70FA">
            <w:r>
              <w:t>FR1</w:t>
            </w:r>
          </w:p>
          <w:p w14:paraId="3D279DAA" w14:textId="618C433B" w:rsidR="00D8566E" w:rsidRDefault="00D8566E">
            <w:r>
              <w:t>FDD</w:t>
            </w:r>
          </w:p>
        </w:tc>
        <w:tc>
          <w:tcPr>
            <w:tcW w:w="2669" w:type="dxa"/>
          </w:tcPr>
          <w:p w14:paraId="4DCD4078" w14:textId="77777777" w:rsidR="00BE6BD6" w:rsidRDefault="006B70FA">
            <w:r>
              <w:t>FR1 and FR2</w:t>
            </w:r>
          </w:p>
          <w:p w14:paraId="0440A357" w14:textId="52AE290A" w:rsidR="00D8566E" w:rsidRDefault="00D8566E">
            <w:r>
              <w:t>FDD/TDD, TDD</w:t>
            </w:r>
          </w:p>
        </w:tc>
      </w:tr>
      <w:tr w:rsidR="00BE6BD6" w14:paraId="56C0128D" w14:textId="3EC6F9C7" w:rsidTr="00DF6098">
        <w:tc>
          <w:tcPr>
            <w:tcW w:w="2668" w:type="dxa"/>
          </w:tcPr>
          <w:p w14:paraId="0C9EFFB1" w14:textId="016F4F95" w:rsidR="00BE6BD6" w:rsidRDefault="006B70FA">
            <w:r>
              <w:t>Complexity techniques</w:t>
            </w:r>
          </w:p>
        </w:tc>
        <w:tc>
          <w:tcPr>
            <w:tcW w:w="2668" w:type="dxa"/>
          </w:tcPr>
          <w:p w14:paraId="4AC3DB47" w14:textId="58449ABB" w:rsidR="00BE6BD6" w:rsidRDefault="006B70FA">
            <w:r>
              <w:t>Antenna, BW, …</w:t>
            </w:r>
          </w:p>
        </w:tc>
        <w:tc>
          <w:tcPr>
            <w:tcW w:w="2669" w:type="dxa"/>
          </w:tcPr>
          <w:p w14:paraId="3DBC32A0" w14:textId="77777777" w:rsidR="00BE6BD6" w:rsidRDefault="006B70FA">
            <w:r>
              <w:t>Antenna, BW, …</w:t>
            </w:r>
          </w:p>
          <w:p w14:paraId="72691178" w14:textId="6ABF23FE" w:rsidR="006B70FA" w:rsidRDefault="006B70FA">
            <w:r>
              <w:t>(possibly) a new processing timeline</w:t>
            </w:r>
          </w:p>
        </w:tc>
      </w:tr>
      <w:tr w:rsidR="00BE6BD6" w14:paraId="17DECAC9" w14:textId="43D0220D" w:rsidTr="00DF6098">
        <w:tc>
          <w:tcPr>
            <w:tcW w:w="2668" w:type="dxa"/>
          </w:tcPr>
          <w:p w14:paraId="21948A4F" w14:textId="76803E00" w:rsidR="00BE6BD6" w:rsidRDefault="006B70FA">
            <w:r>
              <w:t>Coverage extension</w:t>
            </w:r>
          </w:p>
        </w:tc>
        <w:tc>
          <w:tcPr>
            <w:tcW w:w="2668" w:type="dxa"/>
          </w:tcPr>
          <w:p w14:paraId="5A8ABF6E" w14:textId="4976A06C" w:rsidR="00BE6BD6" w:rsidRDefault="006B70FA">
            <w:r>
              <w:t>Low and High</w:t>
            </w:r>
          </w:p>
        </w:tc>
        <w:tc>
          <w:tcPr>
            <w:tcW w:w="2669" w:type="dxa"/>
          </w:tcPr>
          <w:p w14:paraId="22B7377F" w14:textId="5C49E094" w:rsidR="00BE6BD6" w:rsidRDefault="006B70FA">
            <w:r>
              <w:t>Low and (possibly) High</w:t>
            </w:r>
          </w:p>
        </w:tc>
      </w:tr>
      <w:tr w:rsidR="00BE6BD6" w14:paraId="52693044" w14:textId="69D8D6C1" w:rsidTr="00DF6098">
        <w:tc>
          <w:tcPr>
            <w:tcW w:w="2668" w:type="dxa"/>
          </w:tcPr>
          <w:p w14:paraId="5916431B" w14:textId="46EAE497" w:rsidR="00BE6BD6" w:rsidRDefault="006B70FA">
            <w:r>
              <w:t>Coverage evaluation</w:t>
            </w:r>
          </w:p>
        </w:tc>
        <w:tc>
          <w:tcPr>
            <w:tcW w:w="2668" w:type="dxa"/>
          </w:tcPr>
          <w:p w14:paraId="46194497" w14:textId="34D57799" w:rsidR="00BE6BD6" w:rsidRDefault="006B70FA">
            <w:r>
              <w:t>Simple</w:t>
            </w:r>
            <w:r w:rsidR="00DF6098">
              <w:t xml:space="preserve"> (link budget, limiting channels)</w:t>
            </w:r>
          </w:p>
        </w:tc>
        <w:tc>
          <w:tcPr>
            <w:tcW w:w="2669" w:type="dxa"/>
          </w:tcPr>
          <w:p w14:paraId="15C83EF5" w14:textId="77777777" w:rsidR="00BE6BD6" w:rsidRDefault="00DF6098">
            <w:r>
              <w:t>(possibly) Simple</w:t>
            </w:r>
          </w:p>
          <w:p w14:paraId="3EB39F3A" w14:textId="6707B615" w:rsidR="00DF6098" w:rsidRDefault="00DF6098">
            <w:r>
              <w:t>(possibly) replicate CE SI</w:t>
            </w:r>
          </w:p>
        </w:tc>
      </w:tr>
      <w:tr w:rsidR="00BE6BD6" w14:paraId="38AEC956" w14:textId="0BF04A3E" w:rsidTr="00DF6098">
        <w:tc>
          <w:tcPr>
            <w:tcW w:w="2668" w:type="dxa"/>
          </w:tcPr>
          <w:p w14:paraId="286D919F" w14:textId="6CF370F9" w:rsidR="00BE6BD6" w:rsidRDefault="00DF6098">
            <w:r>
              <w:t>Power evaluation</w:t>
            </w:r>
          </w:p>
        </w:tc>
        <w:tc>
          <w:tcPr>
            <w:tcW w:w="2668" w:type="dxa"/>
          </w:tcPr>
          <w:p w14:paraId="0E785057" w14:textId="50CB1336" w:rsidR="00BE6BD6" w:rsidRDefault="00DF6098">
            <w:r>
              <w:t>None (qualitative)</w:t>
            </w:r>
          </w:p>
        </w:tc>
        <w:tc>
          <w:tcPr>
            <w:tcW w:w="2669" w:type="dxa"/>
          </w:tcPr>
          <w:p w14:paraId="1C5CDBA8" w14:textId="5286E90D" w:rsidR="00BE6BD6" w:rsidRDefault="00DF6098">
            <w:r>
              <w:t>(possibly) replicate PS SI</w:t>
            </w:r>
          </w:p>
        </w:tc>
      </w:tr>
    </w:tbl>
    <w:p w14:paraId="055C1898" w14:textId="77777777" w:rsidR="00BE6BD6" w:rsidRPr="00171F86" w:rsidRDefault="00BE6BD6" w:rsidP="00DE67D2">
      <w:pPr>
        <w:rPr>
          <w:rFonts w:eastAsia="MS Mincho"/>
        </w:rPr>
      </w:pPr>
    </w:p>
    <w:p w14:paraId="38D6B85F" w14:textId="77777777" w:rsidR="00851619" w:rsidRPr="007F5EC6" w:rsidRDefault="00851619" w:rsidP="007F5EC6"/>
    <w:p w14:paraId="35954F20" w14:textId="281524B0" w:rsidR="00816E9B" w:rsidRPr="00D74B92" w:rsidRDefault="00915CB0" w:rsidP="00493C77">
      <w:pPr>
        <w:pStyle w:val="Heading1"/>
      </w:pPr>
      <w:r>
        <w:lastRenderedPageBreak/>
        <w:t>Discussion</w:t>
      </w:r>
      <w:r w:rsidR="00956377">
        <w:t xml:space="preserve"> on the Study Item Description</w:t>
      </w:r>
    </w:p>
    <w:p w14:paraId="7DD1E4CD" w14:textId="13E68F95" w:rsidR="00F96F9B" w:rsidRDefault="00915CB0" w:rsidP="003E07B1">
      <w:r>
        <w:t>There are a few things worth discussing in the SID with regards to scope</w:t>
      </w:r>
      <w:r w:rsidR="00C840C9">
        <w:t>:</w:t>
      </w:r>
    </w:p>
    <w:p w14:paraId="1BEDF3C0" w14:textId="062FAEE9" w:rsidR="00583C53" w:rsidRPr="000115F0" w:rsidRDefault="003B16CD" w:rsidP="00583C53">
      <w:pPr>
        <w:pStyle w:val="ListParagraph"/>
        <w:numPr>
          <w:ilvl w:val="0"/>
          <w:numId w:val="6"/>
        </w:numPr>
        <w:rPr>
          <w:rFonts w:ascii="Times New Roman" w:hAnsi="Times New Roman"/>
        </w:rPr>
      </w:pPr>
      <w:r w:rsidRPr="000115F0">
        <w:rPr>
          <w:rFonts w:ascii="Times New Roman" w:hAnsi="Times New Roman"/>
        </w:rPr>
        <w:t>Use cases and deployment scenarios</w:t>
      </w:r>
    </w:p>
    <w:p w14:paraId="5BB18882" w14:textId="7AEAA607" w:rsidR="00915CB0" w:rsidRPr="000115F0" w:rsidRDefault="00915CB0" w:rsidP="00915CB0">
      <w:pPr>
        <w:pStyle w:val="ListParagraph"/>
        <w:numPr>
          <w:ilvl w:val="0"/>
          <w:numId w:val="6"/>
        </w:numPr>
        <w:rPr>
          <w:rFonts w:ascii="Times New Roman" w:hAnsi="Times New Roman"/>
        </w:rPr>
      </w:pPr>
      <w:r w:rsidRPr="000115F0">
        <w:rPr>
          <w:rFonts w:ascii="Times New Roman" w:hAnsi="Times New Roman"/>
        </w:rPr>
        <w:t xml:space="preserve">Existing </w:t>
      </w:r>
      <w:r w:rsidR="003B7A03" w:rsidRPr="000115F0">
        <w:rPr>
          <w:rFonts w:ascii="Times New Roman" w:hAnsi="Times New Roman"/>
        </w:rPr>
        <w:t>limitations</w:t>
      </w:r>
      <w:r w:rsidRPr="000115F0">
        <w:rPr>
          <w:rFonts w:ascii="Times New Roman" w:hAnsi="Times New Roman"/>
        </w:rPr>
        <w:t xml:space="preserve"> in the SID</w:t>
      </w:r>
    </w:p>
    <w:p w14:paraId="2E7A5C5C" w14:textId="0C2F2955" w:rsidR="00915CB0" w:rsidRPr="000115F0" w:rsidRDefault="00915CB0" w:rsidP="00915CB0">
      <w:pPr>
        <w:pStyle w:val="ListParagraph"/>
        <w:numPr>
          <w:ilvl w:val="0"/>
          <w:numId w:val="6"/>
        </w:numPr>
        <w:rPr>
          <w:rFonts w:ascii="Times New Roman" w:hAnsi="Times New Roman"/>
        </w:rPr>
      </w:pPr>
      <w:r w:rsidRPr="000115F0">
        <w:rPr>
          <w:rFonts w:ascii="Times New Roman" w:hAnsi="Times New Roman"/>
        </w:rPr>
        <w:t>The set of complexity reduction techniques</w:t>
      </w:r>
    </w:p>
    <w:p w14:paraId="08515A87" w14:textId="55DF6741" w:rsidR="00915CB0" w:rsidRPr="000115F0" w:rsidRDefault="00915CB0" w:rsidP="00915CB0">
      <w:pPr>
        <w:pStyle w:val="ListParagraph"/>
        <w:numPr>
          <w:ilvl w:val="0"/>
          <w:numId w:val="6"/>
        </w:numPr>
        <w:rPr>
          <w:rFonts w:ascii="Times New Roman" w:hAnsi="Times New Roman"/>
        </w:rPr>
      </w:pPr>
      <w:bookmarkStart w:id="2" w:name="_Hlk43329330"/>
      <w:r w:rsidRPr="000115F0">
        <w:rPr>
          <w:rFonts w:ascii="Times New Roman" w:hAnsi="Times New Roman"/>
        </w:rPr>
        <w:t xml:space="preserve">The relation of </w:t>
      </w:r>
      <w:proofErr w:type="spellStart"/>
      <w:r w:rsidRPr="000115F0">
        <w:rPr>
          <w:rFonts w:ascii="Times New Roman" w:hAnsi="Times New Roman"/>
        </w:rPr>
        <w:t>RedCap</w:t>
      </w:r>
      <w:proofErr w:type="spellEnd"/>
      <w:r w:rsidRPr="000115F0">
        <w:rPr>
          <w:rFonts w:ascii="Times New Roman" w:hAnsi="Times New Roman"/>
        </w:rPr>
        <w:t xml:space="preserve"> to other WI and SI</w:t>
      </w:r>
    </w:p>
    <w:bookmarkEnd w:id="2"/>
    <w:p w14:paraId="76890B24" w14:textId="77777777" w:rsidR="00250D56" w:rsidRDefault="00250D56" w:rsidP="00250D56">
      <w:pPr>
        <w:pStyle w:val="ListParagraph"/>
      </w:pPr>
    </w:p>
    <w:p w14:paraId="72EB1F25" w14:textId="0B35A47E" w:rsidR="00583C53" w:rsidRPr="001644F3" w:rsidRDefault="003B16CD" w:rsidP="00583C53">
      <w:pPr>
        <w:pStyle w:val="Heading2"/>
        <w:rPr>
          <w:rFonts w:cs="Arial"/>
        </w:rPr>
      </w:pPr>
      <w:r>
        <w:rPr>
          <w:rFonts w:cs="Arial"/>
        </w:rPr>
        <w:t>Use cases and deployment scenarios</w:t>
      </w:r>
    </w:p>
    <w:p w14:paraId="56AD05D7" w14:textId="234F9C1C" w:rsidR="00A33494" w:rsidRDefault="00250D56" w:rsidP="00250D56">
      <w:r>
        <w:t xml:space="preserve">One of the reasons that </w:t>
      </w:r>
      <w:proofErr w:type="spellStart"/>
      <w:r>
        <w:t>RedCap</w:t>
      </w:r>
      <w:proofErr w:type="spellEnd"/>
      <w:r>
        <w:t xml:space="preserve"> is a study and not a work item directly is th</w:t>
      </w:r>
      <w:r w:rsidR="00A33494">
        <w:t xml:space="preserve">at it was difficult to converge on </w:t>
      </w:r>
      <w:r w:rsidR="0043434B">
        <w:t>a single</w:t>
      </w:r>
      <w:r w:rsidR="00A33494">
        <w:t xml:space="preserve"> use case, and </w:t>
      </w:r>
      <w:r w:rsidR="005344F0">
        <w:t>whether to have</w:t>
      </w:r>
      <w:r w:rsidR="00A33494">
        <w:t xml:space="preserve"> one or more than one device type </w:t>
      </w:r>
      <w:r w:rsidR="0043434B">
        <w:t xml:space="preserve">to support the use cases </w:t>
      </w:r>
      <w:r w:rsidR="00A33494">
        <w:t xml:space="preserve">was left unresolved. The three </w:t>
      </w:r>
      <w:r w:rsidR="00EA6E27">
        <w:t xml:space="preserve">use cases are given below. </w:t>
      </w:r>
    </w:p>
    <w:p w14:paraId="54BE4C10" w14:textId="77777777" w:rsidR="00A33494" w:rsidRPr="002F5037" w:rsidRDefault="00A33494" w:rsidP="00A33494">
      <w:pPr>
        <w:ind w:right="-99"/>
        <w:rPr>
          <w:lang w:eastAsia="ja-JP"/>
        </w:rPr>
      </w:pPr>
      <w:r w:rsidRPr="002F5037">
        <w:rPr>
          <w:lang w:eastAsia="ja-JP"/>
        </w:rPr>
        <w:t xml:space="preserve">Use case specific requirements: </w:t>
      </w:r>
    </w:p>
    <w:p w14:paraId="2378D85B" w14:textId="77777777" w:rsidR="00A33494" w:rsidRPr="000115F0" w:rsidRDefault="00A33494" w:rsidP="00A33494">
      <w:pPr>
        <w:pStyle w:val="ListParagraph"/>
        <w:numPr>
          <w:ilvl w:val="0"/>
          <w:numId w:val="7"/>
        </w:numPr>
        <w:rPr>
          <w:rFonts w:ascii="Times New Roman" w:hAnsi="Times New Roman"/>
        </w:rPr>
      </w:pPr>
      <w:r w:rsidRPr="000115F0">
        <w:rPr>
          <w:rFonts w:ascii="Times New Roman" w:hAnsi="Times New Roman"/>
          <w:b/>
          <w:bCs/>
        </w:rPr>
        <w:t>Industrial wireless sensors</w:t>
      </w:r>
      <w:r w:rsidRPr="000115F0">
        <w:rPr>
          <w:rFonts w:ascii="Times New Roman" w:hAnsi="Times New Roman"/>
        </w:rPr>
        <w:t xml:space="preserve">: Reference use cases and requirements are described in TR 22.832 and TS 22.104: Communication service availability is 99.99% and end-to-end latency less than 100 </w:t>
      </w:r>
      <w:proofErr w:type="spellStart"/>
      <w:r w:rsidRPr="000115F0">
        <w:rPr>
          <w:rFonts w:ascii="Times New Roman" w:hAnsi="Times New Roman"/>
        </w:rPr>
        <w:t>ms</w:t>
      </w:r>
      <w:proofErr w:type="spellEnd"/>
      <w:r w:rsidRPr="000115F0">
        <w:rPr>
          <w:rFonts w:ascii="Times New Roman" w:hAnsi="Times New Roman"/>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0115F0">
        <w:rPr>
          <w:rFonts w:ascii="Times New Roman" w:hAnsi="Times New Roman"/>
        </w:rPr>
        <w:t>ms</w:t>
      </w:r>
      <w:proofErr w:type="spellEnd"/>
      <w:r w:rsidRPr="000115F0">
        <w:rPr>
          <w:rFonts w:ascii="Times New Roman" w:hAnsi="Times New Roman"/>
        </w:rPr>
        <w:t xml:space="preserve"> (TR 22.804)</w:t>
      </w:r>
    </w:p>
    <w:p w14:paraId="6E10ED07" w14:textId="77777777" w:rsidR="00A33494" w:rsidRPr="000115F0" w:rsidRDefault="00A33494" w:rsidP="00A33494">
      <w:pPr>
        <w:pStyle w:val="ListParagraph"/>
        <w:numPr>
          <w:ilvl w:val="0"/>
          <w:numId w:val="7"/>
        </w:numPr>
        <w:rPr>
          <w:rFonts w:ascii="Times New Roman" w:hAnsi="Times New Roman"/>
        </w:rPr>
      </w:pPr>
      <w:r w:rsidRPr="000115F0">
        <w:rPr>
          <w:rFonts w:ascii="Times New Roman" w:hAnsi="Times New Roman"/>
          <w:b/>
          <w:bCs/>
        </w:rPr>
        <w:t>Video Surveillance</w:t>
      </w:r>
      <w:r w:rsidRPr="000115F0">
        <w:rPr>
          <w:rFonts w:ascii="Times New Roman" w:hAnsi="Times New Roman"/>
        </w:rPr>
        <w:t xml:space="preserve">: As described in TS 22.804, reference economic video bitrate would be 2-4 Mbps, latency &lt; 500 </w:t>
      </w:r>
      <w:proofErr w:type="spellStart"/>
      <w:r w:rsidRPr="000115F0">
        <w:rPr>
          <w:rFonts w:ascii="Times New Roman" w:hAnsi="Times New Roman"/>
        </w:rPr>
        <w:t>ms</w:t>
      </w:r>
      <w:proofErr w:type="spellEnd"/>
      <w:r w:rsidRPr="000115F0">
        <w:rPr>
          <w:rFonts w:ascii="Times New Roman" w:hAnsi="Times New Roman"/>
        </w:rPr>
        <w:t>, reliability 99%-99.9%. High-end video e.g. for farming would require 7.5-25 Mbps. It is noted that traffic pattern is dominated by UL transmissions.</w:t>
      </w:r>
    </w:p>
    <w:p w14:paraId="1A621ACF" w14:textId="77777777" w:rsidR="00A33494" w:rsidRPr="000115F0" w:rsidRDefault="00A33494" w:rsidP="00A33494">
      <w:pPr>
        <w:pStyle w:val="ListParagraph"/>
        <w:numPr>
          <w:ilvl w:val="0"/>
          <w:numId w:val="7"/>
        </w:numPr>
        <w:rPr>
          <w:rFonts w:ascii="Times New Roman" w:hAnsi="Times New Roman"/>
        </w:rPr>
      </w:pPr>
      <w:r w:rsidRPr="000115F0">
        <w:rPr>
          <w:rFonts w:ascii="Times New Roman" w:hAnsi="Times New Roman"/>
          <w:b/>
          <w:bCs/>
        </w:rPr>
        <w:t>Wearables</w:t>
      </w:r>
      <w:r w:rsidRPr="000115F0">
        <w:rPr>
          <w:rFonts w:ascii="Times New Roman" w:hAnsi="Times New Roman"/>
        </w:rPr>
        <w:t>: Reference bitrate for smart wearable application can be 10-50 Mbps in DL and minimum 5 Mbps in UL and peak bit rate of the device higher, 150 Mbps for downlink and 50 Mbps for uplink.  Battery of the device should last multiple days (up to 1-2 weeks).</w:t>
      </w:r>
    </w:p>
    <w:p w14:paraId="332CB23B" w14:textId="4E6131D5" w:rsidR="00A33494" w:rsidRDefault="00A33494" w:rsidP="00250D56"/>
    <w:p w14:paraId="01C1AA59" w14:textId="431A8428" w:rsidR="0043434B" w:rsidRDefault="0043434B" w:rsidP="00250D56">
      <w:r>
        <w:t xml:space="preserve">In RAN1#101-e </w:t>
      </w:r>
      <w:r w:rsidR="00A614BB">
        <w:t>there was a proposal to add a fourth use case for low-end wearables</w:t>
      </w:r>
      <w:r w:rsidR="007700C8">
        <w:t xml:space="preserve"> which received good support</w:t>
      </w:r>
      <w:r w:rsidR="00A614BB">
        <w:t xml:space="preserve">. </w:t>
      </w:r>
      <w:r w:rsidR="007700C8">
        <w:t>Some concerns were raised regarding workload (e.g., do we need to evaluate/analyze if similar to industrial wireless sensors? Are these the same priority as the current wearables in the SID?</w:t>
      </w:r>
      <w:r w:rsidR="00CE2D09">
        <w:t xml:space="preserve"> Etc.)</w:t>
      </w:r>
      <w:r w:rsidR="007700C8">
        <w:t xml:space="preserve"> As new use cases should be added in RAN, not RAN1, discussion on low-end wearables is expected at RAN#88e. </w:t>
      </w:r>
    </w:p>
    <w:p w14:paraId="16F1FD8D" w14:textId="6FEF17B5" w:rsidR="00A614BB" w:rsidRDefault="00A614BB" w:rsidP="00250D56">
      <w:r>
        <w:t xml:space="preserve">The </w:t>
      </w:r>
      <w:r w:rsidR="009A49E7">
        <w:t xml:space="preserve">deployment scenarios in the justification </w:t>
      </w:r>
      <w:r w:rsidR="00D56B80">
        <w:t xml:space="preserve">of the SID </w:t>
      </w:r>
      <w:r>
        <w:t>include</w:t>
      </w:r>
      <w:r w:rsidR="002F1DA6">
        <w:t>s</w:t>
      </w:r>
      <w:r w:rsidR="009A49E7">
        <w:t xml:space="preserve">: </w:t>
      </w:r>
      <w:r w:rsidR="009A49E7" w:rsidRPr="009A49E7">
        <w:t>System should support all FR1/FR2 bands for FDD and TDD</w:t>
      </w:r>
      <w:r>
        <w:t xml:space="preserve">. </w:t>
      </w:r>
      <w:r w:rsidR="007D3FE2">
        <w:t>Per agreements in RAN1#101-e, t</w:t>
      </w:r>
      <w:r w:rsidR="003B16CD">
        <w:t xml:space="preserve">he cost/complexity evaluation will be based on 36.888 [2] as a starting point, with updates for at least </w:t>
      </w:r>
      <w:r>
        <w:t xml:space="preserve">FR2 </w:t>
      </w:r>
      <w:r w:rsidR="003B16CD">
        <w:t xml:space="preserve">to include antenna parts. An argument for including FDD is that the cost/complexity reduction estimate for </w:t>
      </w:r>
      <w:r w:rsidR="00CE2D09">
        <w:t xml:space="preserve">half-duplex </w:t>
      </w:r>
      <w:r w:rsidR="003B16CD">
        <w:t>should be relative to FDD.</w:t>
      </w:r>
    </w:p>
    <w:p w14:paraId="21D2982A" w14:textId="426D7077" w:rsidR="003B16CD" w:rsidRDefault="003B16CD" w:rsidP="00250D56">
      <w:r>
        <w:t xml:space="preserve">The use cases and deployment scenarios </w:t>
      </w:r>
      <w:r w:rsidR="00D56B80">
        <w:t>have the effect of (roughly) multiplicatively increasing the workload in the SI.</w:t>
      </w:r>
      <w:r w:rsidR="003B7A03">
        <w:t xml:space="preserve"> Reducing </w:t>
      </w:r>
      <w:r w:rsidR="00FD143F">
        <w:t xml:space="preserve">the number of (use cases) x (deployment scenarios) </w:t>
      </w:r>
      <w:r w:rsidR="003B7A03">
        <w:t>(or prioritizing such that no study is performed until the non-low priority work is completed) will reduce the workload.</w:t>
      </w:r>
    </w:p>
    <w:p w14:paraId="7F85A8EC" w14:textId="77777777" w:rsidR="00D56B80" w:rsidRDefault="00D56B80" w:rsidP="00250D56">
      <w:pPr>
        <w:rPr>
          <w:b/>
          <w:bCs/>
        </w:rPr>
      </w:pPr>
      <w:r w:rsidRPr="00D56B80">
        <w:rPr>
          <w:b/>
          <w:bCs/>
        </w:rPr>
        <w:t>Recommendation 1</w:t>
      </w:r>
    </w:p>
    <w:p w14:paraId="3E47AF9E" w14:textId="08DCEF6B" w:rsidR="00D56B80" w:rsidRPr="000115F0" w:rsidRDefault="00D56B80" w:rsidP="00D56B80">
      <w:pPr>
        <w:pStyle w:val="ListParagraph"/>
        <w:numPr>
          <w:ilvl w:val="0"/>
          <w:numId w:val="8"/>
        </w:numPr>
        <w:rPr>
          <w:rFonts w:ascii="Times New Roman" w:hAnsi="Times New Roman"/>
          <w:b/>
          <w:bCs/>
        </w:rPr>
      </w:pPr>
      <w:r w:rsidRPr="000115F0">
        <w:rPr>
          <w:rFonts w:ascii="Times New Roman" w:hAnsi="Times New Roman"/>
          <w:b/>
          <w:bCs/>
        </w:rPr>
        <w:t xml:space="preserve">Consider to reduce </w:t>
      </w:r>
      <w:r w:rsidR="003B7A03" w:rsidRPr="000115F0">
        <w:rPr>
          <w:rFonts w:ascii="Times New Roman" w:hAnsi="Times New Roman"/>
          <w:b/>
          <w:bCs/>
        </w:rPr>
        <w:t xml:space="preserve">or prioritize </w:t>
      </w:r>
      <w:r w:rsidRPr="000115F0">
        <w:rPr>
          <w:rFonts w:ascii="Times New Roman" w:hAnsi="Times New Roman"/>
          <w:b/>
          <w:bCs/>
        </w:rPr>
        <w:t>the number of (use cases) x (deployment scenarios).</w:t>
      </w:r>
    </w:p>
    <w:p w14:paraId="4BE34D90" w14:textId="23C9001F" w:rsidR="005B4DD4" w:rsidRPr="000115F0" w:rsidRDefault="005B4DD4" w:rsidP="00D56B80">
      <w:pPr>
        <w:pStyle w:val="ListParagraph"/>
        <w:numPr>
          <w:ilvl w:val="0"/>
          <w:numId w:val="8"/>
        </w:numPr>
        <w:rPr>
          <w:rFonts w:ascii="Times New Roman" w:hAnsi="Times New Roman"/>
          <w:b/>
          <w:bCs/>
        </w:rPr>
      </w:pPr>
      <w:r w:rsidRPr="000115F0">
        <w:rPr>
          <w:rFonts w:ascii="Times New Roman" w:hAnsi="Times New Roman"/>
          <w:b/>
          <w:bCs/>
        </w:rPr>
        <w:t xml:space="preserve">Consider to focus on studying one device type </w:t>
      </w:r>
      <w:r w:rsidR="00DA061A">
        <w:rPr>
          <w:rFonts w:ascii="Times New Roman" w:hAnsi="Times New Roman"/>
          <w:b/>
          <w:bCs/>
        </w:rPr>
        <w:t xml:space="preserve">per FR </w:t>
      </w:r>
      <w:r w:rsidRPr="000115F0">
        <w:rPr>
          <w:rFonts w:ascii="Times New Roman" w:hAnsi="Times New Roman"/>
          <w:b/>
          <w:bCs/>
        </w:rPr>
        <w:t>that supports all use cases</w:t>
      </w:r>
      <w:r w:rsidR="00DA061A">
        <w:rPr>
          <w:rFonts w:ascii="Times New Roman" w:hAnsi="Times New Roman"/>
          <w:b/>
          <w:bCs/>
        </w:rPr>
        <w:t xml:space="preserve"> in Rel-17</w:t>
      </w:r>
    </w:p>
    <w:p w14:paraId="4A9C85BA" w14:textId="77777777" w:rsidR="00583C53" w:rsidRDefault="00583C53" w:rsidP="00583C53"/>
    <w:p w14:paraId="2DE0EA96" w14:textId="024EA179" w:rsidR="00583C53" w:rsidRPr="001644F3" w:rsidRDefault="00583C53" w:rsidP="00583C53">
      <w:pPr>
        <w:pStyle w:val="Heading2"/>
        <w:rPr>
          <w:rFonts w:cs="Arial"/>
        </w:rPr>
      </w:pPr>
      <w:r>
        <w:rPr>
          <w:rFonts w:cs="Arial"/>
        </w:rPr>
        <w:t xml:space="preserve">Existing </w:t>
      </w:r>
      <w:r w:rsidR="003B7A03">
        <w:rPr>
          <w:rFonts w:cs="Arial"/>
        </w:rPr>
        <w:t>limitations</w:t>
      </w:r>
      <w:r>
        <w:rPr>
          <w:rFonts w:cs="Arial"/>
        </w:rPr>
        <w:t xml:space="preserve"> in the SID</w:t>
      </w:r>
    </w:p>
    <w:p w14:paraId="0029C755" w14:textId="1D053502" w:rsidR="00583C53" w:rsidRDefault="00583C53" w:rsidP="00583C53">
      <w:r>
        <w:t xml:space="preserve">The SID contains several limitations that are intended to </w:t>
      </w:r>
      <w:r w:rsidR="003B7A03">
        <w:t>promote</w:t>
      </w:r>
      <w:r>
        <w:t xml:space="preserve"> as much </w:t>
      </w:r>
      <w:r w:rsidR="003B7A03">
        <w:t xml:space="preserve">reuse </w:t>
      </w:r>
      <w:r>
        <w:t>of NR as possible, while creating a device that is distinct in the market from both “normal” NR and</w:t>
      </w:r>
      <w:r w:rsidR="003B7A03">
        <w:t xml:space="preserve"> LPWA (i.e., LTE </w:t>
      </w:r>
      <w:proofErr w:type="spellStart"/>
      <w:r w:rsidR="003B7A03">
        <w:t>eMTC</w:t>
      </w:r>
      <w:proofErr w:type="spellEnd"/>
      <w:r w:rsidR="003B7A03">
        <w:t xml:space="preserve">/NB-IoT). The reuse, minimization of L1 changes, and not seeking High levels of coverage enhancement also help to contain the workload. </w:t>
      </w:r>
    </w:p>
    <w:p w14:paraId="5DD0B403" w14:textId="77777777" w:rsidR="00583C53" w:rsidRPr="000115F0" w:rsidRDefault="00583C53" w:rsidP="00583C53">
      <w:pPr>
        <w:pStyle w:val="ListParagraph"/>
        <w:ind w:right="-99"/>
        <w:rPr>
          <w:rFonts w:ascii="Times New Roman" w:hAnsi="Times New Roman"/>
        </w:rPr>
      </w:pPr>
      <w:r w:rsidRPr="000115F0">
        <w:rPr>
          <w:rFonts w:ascii="Times New Roman" w:hAnsi="Times New Roman"/>
        </w:rPr>
        <w:lastRenderedPageBreak/>
        <w:t xml:space="preserve">Note: Rel-15 SSB bandwidth should be reused and L1 changes minimized </w:t>
      </w:r>
    </w:p>
    <w:p w14:paraId="2A96C767" w14:textId="77777777" w:rsidR="00583C53" w:rsidRPr="000115F0" w:rsidRDefault="00583C53" w:rsidP="00583C53">
      <w:pPr>
        <w:pStyle w:val="ListParagraph"/>
        <w:ind w:right="-99"/>
        <w:rPr>
          <w:rFonts w:ascii="Times New Roman" w:hAnsi="Times New Roman"/>
        </w:rPr>
      </w:pPr>
      <w:r w:rsidRPr="000115F0">
        <w:rPr>
          <w:rFonts w:ascii="Times New Roman" w:hAnsi="Times New Roman"/>
        </w:rPr>
        <w:t>Note1: The work defined above should not overlap with LPWA use cases. The lowest capability considered should be no less than an LTE Category 1bis modem.</w:t>
      </w:r>
    </w:p>
    <w:p w14:paraId="7275BAC5" w14:textId="67375BC2" w:rsidR="00583C53" w:rsidRDefault="003B7A03" w:rsidP="00583C53">
      <w:r>
        <w:t xml:space="preserve">In RAN1#101-e there were </w:t>
      </w:r>
      <w:r w:rsidR="00B3073D">
        <w:t>two</w:t>
      </w:r>
      <w:r>
        <w:t xml:space="preserve"> proposals and that</w:t>
      </w:r>
      <w:r w:rsidR="00A417FE">
        <w:t xml:space="preserve"> caused discussion on the above limitations. </w:t>
      </w:r>
    </w:p>
    <w:p w14:paraId="0B4F2110" w14:textId="75B4298B" w:rsidR="00A417FE" w:rsidRDefault="00A417FE" w:rsidP="00583C53"/>
    <w:p w14:paraId="7EDCC1D3" w14:textId="77777777" w:rsidR="00B3073D" w:rsidRPr="00B3073D" w:rsidRDefault="00A417FE" w:rsidP="00B3073D">
      <w:pPr>
        <w:rPr>
          <w:u w:val="single"/>
        </w:rPr>
      </w:pPr>
      <w:r w:rsidRPr="00B3073D">
        <w:rPr>
          <w:b/>
          <w:bCs/>
          <w:u w:val="single"/>
        </w:rPr>
        <w:t>Study 10MHz bandwidth in addition to 20MHz</w:t>
      </w:r>
      <w:r w:rsidRPr="00B3073D">
        <w:rPr>
          <w:u w:val="single"/>
        </w:rPr>
        <w:t xml:space="preserve">. </w:t>
      </w:r>
    </w:p>
    <w:p w14:paraId="1BAAA552" w14:textId="4D535775" w:rsidR="00A417FE" w:rsidRDefault="009137A4" w:rsidP="00B3073D">
      <w:r>
        <w:t>Proponents considered that 10MHz could offer cost or battery life benefits</w:t>
      </w:r>
      <w:r w:rsidR="00F0783E">
        <w:t>. O</w:t>
      </w:r>
      <w:r>
        <w:t xml:space="preserve">pponents considered it would certainly lead to multiple device types, impact initial access and cause other restrictions, and increase workload. Some concern also on 20MHz being better for future unlicensed </w:t>
      </w:r>
      <w:proofErr w:type="spellStart"/>
      <w:r>
        <w:t>RedCap</w:t>
      </w:r>
      <w:proofErr w:type="spellEnd"/>
      <w:r>
        <w:t xml:space="preserve">. In the end, since the </w:t>
      </w:r>
      <w:r w:rsidR="00F0783E">
        <w:t xml:space="preserve">SID says the </w:t>
      </w:r>
      <w:r>
        <w:t>capability should not be less than a LTE Cat 1bis modem</w:t>
      </w:r>
      <w:r w:rsidR="00F0783E">
        <w:t xml:space="preserve"> (which is 20MHz)</w:t>
      </w:r>
      <w:r>
        <w:t>, 10MHz was not agreed. Proponents argued that the data rate might still be at least LTE Cat 1b</w:t>
      </w:r>
      <w:r w:rsidR="00F0783E">
        <w:t>is</w:t>
      </w:r>
      <w:r>
        <w:t xml:space="preserve"> bu</w:t>
      </w:r>
      <w:r w:rsidR="00F0783E">
        <w:t>t were told since the SID says capability and BW is obviously one of the capabilities we are considering reducing, they would need to go to RAN to change the limitation</w:t>
      </w:r>
      <w:r>
        <w:t>.</w:t>
      </w:r>
    </w:p>
    <w:p w14:paraId="10AF6490" w14:textId="77777777" w:rsidR="00B3073D" w:rsidRDefault="00B3073D" w:rsidP="00B3073D">
      <w:pPr>
        <w:rPr>
          <w:b/>
          <w:bCs/>
        </w:rPr>
      </w:pPr>
    </w:p>
    <w:p w14:paraId="4915CD34" w14:textId="6FFE7A86" w:rsidR="00B3073D" w:rsidRDefault="00B3073D" w:rsidP="00B3073D">
      <w:pPr>
        <w:rPr>
          <w:b/>
          <w:bCs/>
        </w:rPr>
      </w:pPr>
      <w:r w:rsidRPr="00D56B80">
        <w:rPr>
          <w:b/>
          <w:bCs/>
        </w:rPr>
        <w:t xml:space="preserve">Recommendation </w:t>
      </w:r>
      <w:r>
        <w:rPr>
          <w:b/>
          <w:bCs/>
        </w:rPr>
        <w:t>2</w:t>
      </w:r>
    </w:p>
    <w:p w14:paraId="646E2140" w14:textId="77777777" w:rsidR="00B3073D" w:rsidRPr="00D91CAA" w:rsidRDefault="00B3073D" w:rsidP="00B3073D">
      <w:pPr>
        <w:pStyle w:val="ListParagraph"/>
        <w:numPr>
          <w:ilvl w:val="0"/>
          <w:numId w:val="8"/>
        </w:numPr>
        <w:rPr>
          <w:rFonts w:ascii="Times New Roman" w:hAnsi="Times New Roman"/>
          <w:b/>
          <w:bCs/>
        </w:rPr>
      </w:pPr>
      <w:r w:rsidRPr="00D91CAA">
        <w:rPr>
          <w:rFonts w:ascii="Times New Roman" w:hAnsi="Times New Roman"/>
          <w:b/>
          <w:bCs/>
        </w:rPr>
        <w:t xml:space="preserve">Sub-20MHz </w:t>
      </w:r>
      <w:proofErr w:type="spellStart"/>
      <w:r w:rsidRPr="00D91CAA">
        <w:rPr>
          <w:rFonts w:ascii="Times New Roman" w:hAnsi="Times New Roman"/>
          <w:b/>
          <w:bCs/>
        </w:rPr>
        <w:t>RedCap</w:t>
      </w:r>
      <w:proofErr w:type="spellEnd"/>
      <w:r w:rsidRPr="00D91CAA">
        <w:rPr>
          <w:rFonts w:ascii="Times New Roman" w:hAnsi="Times New Roman"/>
          <w:b/>
          <w:bCs/>
        </w:rPr>
        <w:t xml:space="preserve"> is considered out of scope in Rel-17</w:t>
      </w:r>
    </w:p>
    <w:p w14:paraId="08883406" w14:textId="77777777" w:rsidR="00B3073D" w:rsidRDefault="00B3073D" w:rsidP="00B3073D">
      <w:pPr>
        <w:rPr>
          <w:b/>
          <w:bCs/>
        </w:rPr>
      </w:pPr>
    </w:p>
    <w:p w14:paraId="2CDBA700" w14:textId="58DA9C71" w:rsidR="00B3073D" w:rsidRDefault="001C0F3E" w:rsidP="00B3073D">
      <w:r w:rsidRPr="00B3073D">
        <w:rPr>
          <w:b/>
          <w:bCs/>
          <w:u w:val="single"/>
        </w:rPr>
        <w:t>For FR1, potential reduced antenna efficiency due to device size limitations for wearables can be reflected as part of the antenna gains in the coverage analysis</w:t>
      </w:r>
      <w:r w:rsidRPr="00B3073D">
        <w:rPr>
          <w:b/>
          <w:bCs/>
        </w:rPr>
        <w:t>.</w:t>
      </w:r>
      <w:r>
        <w:t xml:space="preserve"> </w:t>
      </w:r>
    </w:p>
    <w:p w14:paraId="49861B73" w14:textId="58BE9C3A" w:rsidR="00F0783E" w:rsidRDefault="00E74EAA" w:rsidP="00B3073D">
      <w:r>
        <w:t xml:space="preserve">Proponents argued that this is important for wearables. Opponents argued that efficiency was unclear, that the study was not intended to look at High coverage enhancement, and that coverage compensation in the study is only for the </w:t>
      </w:r>
      <w:r w:rsidR="007716C2">
        <w:t xml:space="preserve">listed </w:t>
      </w:r>
      <w:r>
        <w:t xml:space="preserve">complexity reductions. A proponent made a good observation that since a </w:t>
      </w:r>
      <w:proofErr w:type="spellStart"/>
      <w:r>
        <w:t>RedCap</w:t>
      </w:r>
      <w:proofErr w:type="spellEnd"/>
      <w:r>
        <w:t xml:space="preserve"> UE can use all existing rel-15, rel-16, and upcoming rel-17 features for improving coverage, there may be no additional enhancement needed.</w:t>
      </w:r>
    </w:p>
    <w:p w14:paraId="7F6D7024" w14:textId="4D36B200" w:rsidR="00B3073D" w:rsidRPr="00E76089" w:rsidRDefault="00B3073D" w:rsidP="00B3073D">
      <w:r>
        <w:t xml:space="preserve">It is a valid point that </w:t>
      </w:r>
      <w:proofErr w:type="spellStart"/>
      <w:r>
        <w:t>RedCap</w:t>
      </w:r>
      <w:proofErr w:type="spellEnd"/>
      <w:r>
        <w:t xml:space="preserve"> UEs should consider using every available already standardized feature for improving coverage. This is true for all device types and use cases. The SID also says “study functionality”, which is not necessarily </w:t>
      </w:r>
      <w:r w:rsidRPr="00B3073D">
        <w:rPr>
          <w:i/>
          <w:iCs/>
        </w:rPr>
        <w:t>new</w:t>
      </w:r>
      <w:r>
        <w:t xml:space="preserve"> functionality. </w:t>
      </w:r>
    </w:p>
    <w:p w14:paraId="5DB4E2CB" w14:textId="174533EA" w:rsidR="00B3073D" w:rsidRDefault="00B3073D" w:rsidP="00B3073D"/>
    <w:p w14:paraId="7C739B5F" w14:textId="77777777" w:rsidR="00B3073D" w:rsidRDefault="00B3073D" w:rsidP="00B3073D">
      <w:pPr>
        <w:rPr>
          <w:b/>
          <w:bCs/>
        </w:rPr>
      </w:pPr>
      <w:r w:rsidRPr="00D56B80">
        <w:rPr>
          <w:b/>
          <w:bCs/>
        </w:rPr>
        <w:t xml:space="preserve">Recommendation </w:t>
      </w:r>
      <w:r>
        <w:rPr>
          <w:b/>
          <w:bCs/>
        </w:rPr>
        <w:t>3</w:t>
      </w:r>
    </w:p>
    <w:p w14:paraId="4CA19539" w14:textId="0E170E7E" w:rsidR="00B3073D" w:rsidRPr="000115F0" w:rsidRDefault="00B3073D" w:rsidP="00B3073D">
      <w:pPr>
        <w:pStyle w:val="ListParagraph"/>
        <w:numPr>
          <w:ilvl w:val="0"/>
          <w:numId w:val="8"/>
        </w:numPr>
        <w:rPr>
          <w:rFonts w:ascii="Times New Roman" w:hAnsi="Times New Roman"/>
          <w:b/>
          <w:bCs/>
        </w:rPr>
      </w:pPr>
      <w:r w:rsidRPr="000115F0">
        <w:rPr>
          <w:rFonts w:ascii="Times New Roman" w:hAnsi="Times New Roman"/>
          <w:b/>
          <w:bCs/>
        </w:rPr>
        <w:t>The study include</w:t>
      </w:r>
      <w:r w:rsidR="00D90723" w:rsidRPr="000115F0">
        <w:rPr>
          <w:rFonts w:ascii="Times New Roman" w:hAnsi="Times New Roman"/>
          <w:b/>
          <w:bCs/>
        </w:rPr>
        <w:t>s</w:t>
      </w:r>
      <w:r w:rsidRPr="000115F0">
        <w:rPr>
          <w:rFonts w:ascii="Times New Roman" w:hAnsi="Times New Roman"/>
          <w:b/>
          <w:bCs/>
        </w:rPr>
        <w:t xml:space="preserve"> an evaluation of the coverage benefits for existing Rel-15 and 16 features which improve coverage</w:t>
      </w:r>
    </w:p>
    <w:p w14:paraId="6238581C" w14:textId="6412C1DC" w:rsidR="00D90723" w:rsidRPr="000115F0" w:rsidRDefault="00D90723" w:rsidP="00B3073D">
      <w:pPr>
        <w:pStyle w:val="ListParagraph"/>
        <w:numPr>
          <w:ilvl w:val="0"/>
          <w:numId w:val="8"/>
        </w:numPr>
        <w:rPr>
          <w:rFonts w:ascii="Times New Roman" w:hAnsi="Times New Roman"/>
          <w:b/>
          <w:bCs/>
        </w:rPr>
      </w:pPr>
      <w:r w:rsidRPr="000115F0">
        <w:rPr>
          <w:rFonts w:ascii="Times New Roman" w:hAnsi="Times New Roman"/>
          <w:b/>
          <w:bCs/>
        </w:rPr>
        <w:t>Coverage shortfall for reduced antenna efficiency may be noted in the TR</w:t>
      </w:r>
    </w:p>
    <w:p w14:paraId="001F2557" w14:textId="6269791E" w:rsidR="00E76089" w:rsidRPr="000115F0" w:rsidRDefault="00E76089" w:rsidP="00B3073D">
      <w:pPr>
        <w:pStyle w:val="ListParagraph"/>
        <w:numPr>
          <w:ilvl w:val="0"/>
          <w:numId w:val="8"/>
        </w:numPr>
        <w:rPr>
          <w:rFonts w:ascii="Times New Roman" w:hAnsi="Times New Roman"/>
          <w:b/>
          <w:bCs/>
        </w:rPr>
      </w:pPr>
      <w:r w:rsidRPr="000115F0">
        <w:rPr>
          <w:rFonts w:ascii="Times New Roman" w:hAnsi="Times New Roman"/>
          <w:b/>
          <w:bCs/>
        </w:rPr>
        <w:t>Studying</w:t>
      </w:r>
      <w:r w:rsidR="00B3073D" w:rsidRPr="000115F0">
        <w:rPr>
          <w:rFonts w:ascii="Times New Roman" w:hAnsi="Times New Roman"/>
          <w:b/>
          <w:bCs/>
        </w:rPr>
        <w:t xml:space="preserve"> </w:t>
      </w:r>
      <w:r w:rsidR="00B3073D" w:rsidRPr="000115F0">
        <w:rPr>
          <w:rFonts w:ascii="Times New Roman" w:hAnsi="Times New Roman"/>
          <w:b/>
          <w:bCs/>
          <w:i/>
          <w:iCs/>
        </w:rPr>
        <w:t>new</w:t>
      </w:r>
      <w:r w:rsidRPr="000115F0">
        <w:rPr>
          <w:rFonts w:ascii="Times New Roman" w:hAnsi="Times New Roman"/>
          <w:b/>
          <w:bCs/>
        </w:rPr>
        <w:t xml:space="preserve"> functionality for coverage compensation </w:t>
      </w:r>
      <w:r w:rsidR="00D90723" w:rsidRPr="000115F0">
        <w:rPr>
          <w:rFonts w:ascii="Times New Roman" w:hAnsi="Times New Roman"/>
          <w:b/>
          <w:bCs/>
        </w:rPr>
        <w:t xml:space="preserve">specifically </w:t>
      </w:r>
      <w:r w:rsidRPr="000115F0">
        <w:rPr>
          <w:rFonts w:ascii="Times New Roman" w:hAnsi="Times New Roman"/>
          <w:b/>
          <w:bCs/>
        </w:rPr>
        <w:t>for reduced antenna efficiency is considered out of scope in Rel-17</w:t>
      </w:r>
    </w:p>
    <w:p w14:paraId="428604CF" w14:textId="77777777" w:rsidR="00787E59" w:rsidRDefault="00787E59" w:rsidP="00787E59"/>
    <w:p w14:paraId="2A734301" w14:textId="4420EC43" w:rsidR="00787E59" w:rsidRPr="001644F3" w:rsidRDefault="00787E59" w:rsidP="00787E59">
      <w:pPr>
        <w:pStyle w:val="Heading2"/>
        <w:rPr>
          <w:rFonts w:cs="Arial"/>
        </w:rPr>
      </w:pPr>
      <w:r>
        <w:rPr>
          <w:rFonts w:cs="Arial"/>
        </w:rPr>
        <w:t>The set of complexity reduction techniques</w:t>
      </w:r>
    </w:p>
    <w:p w14:paraId="54056163" w14:textId="1DE6EFD1" w:rsidR="00583C53" w:rsidRDefault="00E03B71" w:rsidP="00787E59">
      <w:r>
        <w:t>The complexity reduction features from the SID are listed below. Progress was made in RAN1#101-e on reduced antennas and on BW reduction, which are considered by most as the techniques that offer “the biggest bang for the buck”. The remaining techniques all had diverging views on the value and possible gains and are discussed further here.</w:t>
      </w:r>
      <w:r w:rsidR="0044431E">
        <w:t xml:space="preserve"> It is worth noting that there is no specific complexity reduction target for any particular use case.</w:t>
      </w:r>
    </w:p>
    <w:p w14:paraId="6AC09F67" w14:textId="7AB016E5" w:rsidR="00787E59" w:rsidRDefault="00787E59" w:rsidP="00787E59"/>
    <w:p w14:paraId="3DBF1651" w14:textId="77777777" w:rsidR="006A25F8" w:rsidRPr="00942D09" w:rsidRDefault="006A25F8" w:rsidP="006A25F8">
      <w:pPr>
        <w:ind w:right="-99"/>
        <w:rPr>
          <w:lang w:eastAsia="ja-JP"/>
        </w:rPr>
      </w:pPr>
      <w:r>
        <w:rPr>
          <w:lang w:eastAsia="ja-JP"/>
        </w:rPr>
        <w:t>Identify and study potential</w:t>
      </w:r>
      <w:r w:rsidRPr="00942D09">
        <w:rPr>
          <w:lang w:eastAsia="ja-JP"/>
        </w:rPr>
        <w:t xml:space="preserve"> UE complexity reduction features</w:t>
      </w:r>
      <w:r>
        <w:rPr>
          <w:lang w:eastAsia="ja-JP"/>
        </w:rPr>
        <w:t xml:space="preserve">, including </w:t>
      </w:r>
      <w:r w:rsidRPr="00942D09">
        <w:rPr>
          <w:lang w:eastAsia="ja-JP"/>
        </w:rPr>
        <w:t xml:space="preserve">[RAN1, RAN2]: </w:t>
      </w:r>
    </w:p>
    <w:p w14:paraId="66C7F4F8" w14:textId="77777777" w:rsidR="006A25F8" w:rsidRPr="000115F0" w:rsidRDefault="006A25F8" w:rsidP="006A25F8">
      <w:pPr>
        <w:pStyle w:val="ListParagraph"/>
        <w:numPr>
          <w:ilvl w:val="0"/>
          <w:numId w:val="10"/>
        </w:numPr>
        <w:ind w:right="-99"/>
        <w:rPr>
          <w:rFonts w:ascii="Times New Roman" w:hAnsi="Times New Roman"/>
        </w:rPr>
      </w:pPr>
      <w:r w:rsidRPr="000115F0">
        <w:rPr>
          <w:rFonts w:ascii="Times New Roman" w:hAnsi="Times New Roman"/>
        </w:rPr>
        <w:t>Reduced number of UE RX/TX antennas</w:t>
      </w:r>
    </w:p>
    <w:p w14:paraId="200DBC3E" w14:textId="77777777" w:rsidR="006A25F8" w:rsidRPr="000115F0" w:rsidRDefault="006A25F8" w:rsidP="006A25F8">
      <w:pPr>
        <w:pStyle w:val="ListParagraph"/>
        <w:numPr>
          <w:ilvl w:val="0"/>
          <w:numId w:val="10"/>
        </w:numPr>
        <w:ind w:right="-99"/>
        <w:rPr>
          <w:rFonts w:ascii="Times New Roman" w:hAnsi="Times New Roman"/>
        </w:rPr>
      </w:pPr>
      <w:r w:rsidRPr="000115F0">
        <w:rPr>
          <w:rFonts w:ascii="Times New Roman" w:hAnsi="Times New Roman"/>
        </w:rPr>
        <w:lastRenderedPageBreak/>
        <w:t xml:space="preserve">UE Bandwidth reduction </w:t>
      </w:r>
    </w:p>
    <w:p w14:paraId="49FB4A73" w14:textId="77777777" w:rsidR="006A25F8" w:rsidRPr="000115F0" w:rsidRDefault="006A25F8" w:rsidP="006A25F8">
      <w:pPr>
        <w:pStyle w:val="ListParagraph"/>
        <w:ind w:right="-99"/>
        <w:rPr>
          <w:rFonts w:ascii="Times New Roman" w:hAnsi="Times New Roman"/>
        </w:rPr>
      </w:pPr>
      <w:r w:rsidRPr="000115F0">
        <w:rPr>
          <w:rFonts w:ascii="Times New Roman" w:hAnsi="Times New Roman"/>
        </w:rPr>
        <w:t xml:space="preserve">Note: Rel-15 SSB bandwidth should be reused and L1 changes minimized </w:t>
      </w:r>
    </w:p>
    <w:p w14:paraId="4863F2E5" w14:textId="77777777" w:rsidR="006A25F8" w:rsidRPr="000115F0" w:rsidRDefault="006A25F8" w:rsidP="006A25F8">
      <w:pPr>
        <w:pStyle w:val="ListParagraph"/>
        <w:numPr>
          <w:ilvl w:val="0"/>
          <w:numId w:val="10"/>
        </w:numPr>
        <w:ind w:right="-99"/>
        <w:rPr>
          <w:rFonts w:ascii="Times New Roman" w:hAnsi="Times New Roman"/>
        </w:rPr>
      </w:pPr>
      <w:r w:rsidRPr="000115F0">
        <w:rPr>
          <w:rFonts w:ascii="Times New Roman" w:hAnsi="Times New Roman"/>
        </w:rPr>
        <w:t xml:space="preserve">Half-Duplex-FDD </w:t>
      </w:r>
    </w:p>
    <w:p w14:paraId="3D6A2238" w14:textId="77777777" w:rsidR="006A25F8" w:rsidRPr="000115F0" w:rsidRDefault="006A25F8" w:rsidP="006A25F8">
      <w:pPr>
        <w:pStyle w:val="ListParagraph"/>
        <w:numPr>
          <w:ilvl w:val="0"/>
          <w:numId w:val="10"/>
        </w:numPr>
        <w:ind w:right="-99"/>
        <w:rPr>
          <w:rFonts w:ascii="Times New Roman" w:hAnsi="Times New Roman"/>
        </w:rPr>
      </w:pPr>
      <w:r w:rsidRPr="000115F0">
        <w:rPr>
          <w:rFonts w:ascii="Times New Roman" w:hAnsi="Times New Roman"/>
        </w:rPr>
        <w:t xml:space="preserve">Relaxed UE processing time </w:t>
      </w:r>
    </w:p>
    <w:p w14:paraId="2BAF8ED1" w14:textId="77777777" w:rsidR="006A25F8" w:rsidRPr="000115F0" w:rsidRDefault="006A25F8" w:rsidP="006A25F8">
      <w:pPr>
        <w:pStyle w:val="ListParagraph"/>
        <w:numPr>
          <w:ilvl w:val="0"/>
          <w:numId w:val="10"/>
        </w:numPr>
        <w:ind w:right="-99"/>
        <w:rPr>
          <w:rFonts w:ascii="Times New Roman" w:hAnsi="Times New Roman"/>
        </w:rPr>
      </w:pPr>
      <w:bookmarkStart w:id="3" w:name="_Hlk43324610"/>
      <w:r w:rsidRPr="000115F0">
        <w:rPr>
          <w:rFonts w:ascii="Times New Roman" w:hAnsi="Times New Roman"/>
        </w:rPr>
        <w:t xml:space="preserve">Relaxed UE processing capability </w:t>
      </w:r>
    </w:p>
    <w:bookmarkEnd w:id="3"/>
    <w:p w14:paraId="506B3F49" w14:textId="77777777" w:rsidR="00787E59" w:rsidRDefault="00787E59" w:rsidP="00787E59"/>
    <w:p w14:paraId="0A407903" w14:textId="77777777" w:rsidR="00E03B71" w:rsidRPr="00E03B71" w:rsidRDefault="00E03B71" w:rsidP="006A25F8">
      <w:pPr>
        <w:rPr>
          <w:u w:val="single"/>
        </w:rPr>
      </w:pPr>
      <w:r w:rsidRPr="00E03B71">
        <w:rPr>
          <w:u w:val="single"/>
        </w:rPr>
        <w:t>H</w:t>
      </w:r>
      <w:r w:rsidR="00583C53" w:rsidRPr="00E03B71">
        <w:rPr>
          <w:u w:val="single"/>
        </w:rPr>
        <w:t>alf-duplex FDD UE</w:t>
      </w:r>
    </w:p>
    <w:p w14:paraId="70318DD2" w14:textId="4920BC29" w:rsidR="003A3AC2" w:rsidRDefault="003A3AC2" w:rsidP="006A25F8">
      <w:r>
        <w:t xml:space="preserve">It was agreed in RAN1#101-e to </w:t>
      </w:r>
      <w:r w:rsidRPr="003A3AC2">
        <w:t>Study HD-FDD operation Type A and Type B (as defined in LTE) in RAN1, where study of Type A is prioritized.</w:t>
      </w:r>
      <w:r>
        <w:t xml:space="preserve"> Most companies preferred Type A (eliminates duplexers by not transmitting and receiving at the same time) as Type B (additionally eliminates an oscillator by introducing much longer guard periods). Type A is used by normal LTE and supported in the Cat 1bis modem. Type B is supported in LPWA MTC devices. </w:t>
      </w:r>
      <w:r w:rsidR="00841326">
        <w:t>For Type B t</w:t>
      </w:r>
      <w:r>
        <w:t>here were concern</w:t>
      </w:r>
      <w:r w:rsidR="00841326">
        <w:t>s</w:t>
      </w:r>
      <w:r>
        <w:t xml:space="preserve"> raised on </w:t>
      </w:r>
      <w:r w:rsidR="00841326">
        <w:t xml:space="preserve">limited </w:t>
      </w:r>
      <w:r>
        <w:t>additional cost savings and significant losses in latency, throughput, and scheduling flexibility.</w:t>
      </w:r>
      <w:r w:rsidR="009B50A1">
        <w:t xml:space="preserve"> As a lower priority, the rapporteur should ensure that no time is spent on it while high priority study needs to be done. However, given the expected gains, limited applicability (only FDD FR1), and overall workload, some reduction in scope can be considered.</w:t>
      </w:r>
    </w:p>
    <w:p w14:paraId="597C4062" w14:textId="77777777" w:rsidR="009B50A1" w:rsidRDefault="009B50A1" w:rsidP="009B50A1">
      <w:pPr>
        <w:rPr>
          <w:b/>
          <w:bCs/>
        </w:rPr>
      </w:pPr>
    </w:p>
    <w:p w14:paraId="5AE1937C" w14:textId="4C3C57F1" w:rsidR="009B50A1" w:rsidRDefault="009B50A1" w:rsidP="009B50A1">
      <w:pPr>
        <w:rPr>
          <w:b/>
          <w:bCs/>
        </w:rPr>
      </w:pPr>
      <w:r w:rsidRPr="00D56B80">
        <w:rPr>
          <w:b/>
          <w:bCs/>
        </w:rPr>
        <w:t xml:space="preserve">Recommendation </w:t>
      </w:r>
      <w:r>
        <w:rPr>
          <w:b/>
          <w:bCs/>
        </w:rPr>
        <w:t>4</w:t>
      </w:r>
    </w:p>
    <w:p w14:paraId="1AE3F489" w14:textId="07DF578D" w:rsidR="009B50A1" w:rsidRPr="000115F0" w:rsidRDefault="009B50A1" w:rsidP="009B50A1">
      <w:pPr>
        <w:pStyle w:val="ListParagraph"/>
        <w:numPr>
          <w:ilvl w:val="0"/>
          <w:numId w:val="8"/>
        </w:numPr>
        <w:rPr>
          <w:rFonts w:ascii="Times New Roman" w:hAnsi="Times New Roman"/>
          <w:b/>
          <w:bCs/>
        </w:rPr>
      </w:pPr>
      <w:r w:rsidRPr="000115F0">
        <w:rPr>
          <w:rFonts w:ascii="Times New Roman" w:hAnsi="Times New Roman"/>
          <w:b/>
          <w:bCs/>
        </w:rPr>
        <w:t xml:space="preserve">Consider studying FDD </w:t>
      </w:r>
      <w:proofErr w:type="spellStart"/>
      <w:r w:rsidRPr="000115F0">
        <w:rPr>
          <w:rFonts w:ascii="Times New Roman" w:hAnsi="Times New Roman"/>
          <w:b/>
          <w:bCs/>
        </w:rPr>
        <w:t>RedCap</w:t>
      </w:r>
      <w:proofErr w:type="spellEnd"/>
      <w:r w:rsidRPr="000115F0">
        <w:rPr>
          <w:rFonts w:ascii="Times New Roman" w:hAnsi="Times New Roman"/>
          <w:b/>
          <w:bCs/>
        </w:rPr>
        <w:t xml:space="preserve"> devices only for HD complexity reduction</w:t>
      </w:r>
    </w:p>
    <w:p w14:paraId="1D1C7EDE" w14:textId="1E2E69DB" w:rsidR="003A3AC2" w:rsidRPr="000115F0" w:rsidRDefault="009B50A1" w:rsidP="006A25F8">
      <w:pPr>
        <w:pStyle w:val="ListParagraph"/>
        <w:numPr>
          <w:ilvl w:val="0"/>
          <w:numId w:val="8"/>
        </w:numPr>
        <w:rPr>
          <w:rFonts w:ascii="Times New Roman" w:hAnsi="Times New Roman"/>
          <w:b/>
          <w:bCs/>
        </w:rPr>
      </w:pPr>
      <w:r w:rsidRPr="000115F0">
        <w:rPr>
          <w:rFonts w:ascii="Times New Roman" w:hAnsi="Times New Roman"/>
          <w:b/>
          <w:bCs/>
        </w:rPr>
        <w:t>Discuss whether Type B HD should be considered out-of-scope in Rel-17</w:t>
      </w:r>
    </w:p>
    <w:p w14:paraId="52ABF6E0" w14:textId="2A2AE3E4" w:rsidR="00E03B71" w:rsidRDefault="00E03B71" w:rsidP="006A25F8"/>
    <w:p w14:paraId="4A75669D" w14:textId="4DB322DD" w:rsidR="00E03B71" w:rsidRPr="00E03B71" w:rsidRDefault="00E03B71" w:rsidP="006A25F8">
      <w:pPr>
        <w:rPr>
          <w:u w:val="single"/>
        </w:rPr>
      </w:pPr>
      <w:r w:rsidRPr="00E03B71">
        <w:rPr>
          <w:u w:val="single"/>
        </w:rPr>
        <w:t>Relaxed UE processing time</w:t>
      </w:r>
    </w:p>
    <w:p w14:paraId="3B53AB9E" w14:textId="0CDA23F3" w:rsidR="00E03B71" w:rsidRDefault="007D63E6" w:rsidP="006A25F8">
      <w:r>
        <w:t>A few propo</w:t>
      </w:r>
      <w:r w:rsidR="00510A37">
        <w:t xml:space="preserve">sals were made in RAN1#101-e, and it was agreed to </w:t>
      </w:r>
      <w:r w:rsidR="00510A37" w:rsidRPr="00510A37">
        <w:t>study a more relaxed UE processing time in terms of N1/N2 compared to capability #1.</w:t>
      </w:r>
      <w:r w:rsidR="00510A37">
        <w:t xml:space="preserve"> There were a number of concerns raised that the standardization effort may be very significant and the gains very limited. Scheduling complexity may also be increased, </w:t>
      </w:r>
      <w:r w:rsidR="00E536BE">
        <w:t xml:space="preserve">there may be coexistence issues, </w:t>
      </w:r>
      <w:r w:rsidR="00510A37">
        <w:t xml:space="preserve">and the technique </w:t>
      </w:r>
      <w:r w:rsidR="00B03871">
        <w:t>cannot</w:t>
      </w:r>
      <w:r w:rsidR="00510A37">
        <w:t xml:space="preserve"> be used for all use cases.</w:t>
      </w:r>
      <w:r w:rsidR="00CD49DC">
        <w:t xml:space="preserve"> Given the views so far, </w:t>
      </w:r>
      <w:r w:rsidR="00B03871">
        <w:t>most may agree that relaxed UE processing time can</w:t>
      </w:r>
      <w:r w:rsidR="00CD49DC">
        <w:t xml:space="preserve"> be considered as a lower priority than at least antenna reduction and BW reduction.</w:t>
      </w:r>
    </w:p>
    <w:p w14:paraId="0F9D6FE8" w14:textId="25DAD360" w:rsidR="00CD49DC" w:rsidRDefault="00CD49DC" w:rsidP="006A25F8"/>
    <w:p w14:paraId="2D9C30D9" w14:textId="2B35B047" w:rsidR="00CD49DC" w:rsidRDefault="00CD49DC" w:rsidP="00CD49DC">
      <w:pPr>
        <w:rPr>
          <w:b/>
          <w:bCs/>
        </w:rPr>
      </w:pPr>
      <w:r w:rsidRPr="00D56B80">
        <w:rPr>
          <w:b/>
          <w:bCs/>
        </w:rPr>
        <w:t xml:space="preserve">Recommendation </w:t>
      </w:r>
      <w:r>
        <w:rPr>
          <w:b/>
          <w:bCs/>
        </w:rPr>
        <w:t>5</w:t>
      </w:r>
    </w:p>
    <w:p w14:paraId="56EBD746" w14:textId="00429FF9" w:rsidR="00CD49DC" w:rsidRPr="00D91CAA" w:rsidRDefault="00CD49DC" w:rsidP="006A25F8">
      <w:pPr>
        <w:pStyle w:val="ListParagraph"/>
        <w:numPr>
          <w:ilvl w:val="0"/>
          <w:numId w:val="8"/>
        </w:numPr>
        <w:rPr>
          <w:rFonts w:ascii="Times New Roman" w:hAnsi="Times New Roman"/>
          <w:b/>
          <w:bCs/>
        </w:rPr>
      </w:pPr>
      <w:r w:rsidRPr="00D91CAA">
        <w:rPr>
          <w:rFonts w:ascii="Times New Roman" w:hAnsi="Times New Roman"/>
          <w:b/>
          <w:bCs/>
        </w:rPr>
        <w:t>Relaxed processing time is studied at a lower priority in Rel-17</w:t>
      </w:r>
    </w:p>
    <w:p w14:paraId="3AA0942E" w14:textId="77777777" w:rsidR="007D63E6" w:rsidRDefault="007D63E6" w:rsidP="006A25F8"/>
    <w:p w14:paraId="00A11025" w14:textId="351F9FD8" w:rsidR="00E03B71" w:rsidRPr="00E03B71" w:rsidRDefault="00E03B71" w:rsidP="006A25F8">
      <w:pPr>
        <w:rPr>
          <w:u w:val="single"/>
        </w:rPr>
      </w:pPr>
      <w:r w:rsidRPr="00E03B71">
        <w:rPr>
          <w:u w:val="single"/>
        </w:rPr>
        <w:t>Relaxed UE processing capability</w:t>
      </w:r>
    </w:p>
    <w:p w14:paraId="22ADDF96" w14:textId="060FC5ED" w:rsidR="006256DD" w:rsidRDefault="00CD49DC" w:rsidP="007F5EC6">
      <w:bookmarkStart w:id="4" w:name="_Ref129681832"/>
      <w:r>
        <w:t>The relaxed processing capability objective was not clearly defined when the SID was set up.</w:t>
      </w:r>
      <w:r w:rsidR="00C57DCC">
        <w:t xml:space="preserve"> In a sense, almost </w:t>
      </w:r>
      <w:r w:rsidR="00C57DCC" w:rsidRPr="00C57DCC">
        <w:rPr>
          <w:i/>
          <w:iCs/>
        </w:rPr>
        <w:t>anything</w:t>
      </w:r>
      <w:r w:rsidR="00C57DCC">
        <w:t xml:space="preserve"> can be seen to reduce processing in some way. As a result,</w:t>
      </w:r>
      <w:r>
        <w:t xml:space="preserve"> </w:t>
      </w:r>
      <w:r w:rsidR="000115F0">
        <w:t>many</w:t>
      </w:r>
      <w:r>
        <w:t xml:space="preserve"> techniques were proposed. </w:t>
      </w:r>
      <w:r w:rsidR="00C57DCC">
        <w:t xml:space="preserve">Even though lumped under a single objective, if studied each will require the </w:t>
      </w:r>
      <w:r w:rsidR="00E93436">
        <w:t xml:space="preserve">same </w:t>
      </w:r>
      <w:r w:rsidR="00C57DCC">
        <w:t xml:space="preserve">full analysis </w:t>
      </w:r>
      <w:r w:rsidR="00E93436">
        <w:t xml:space="preserve">as </w:t>
      </w:r>
      <w:r w:rsidR="00C57DCC">
        <w:t xml:space="preserve">any other </w:t>
      </w:r>
      <w:r w:rsidR="00E93436">
        <w:t xml:space="preserve">SID </w:t>
      </w:r>
      <w:r w:rsidR="00C57DCC">
        <w:t xml:space="preserve">technique </w:t>
      </w:r>
      <w:r w:rsidR="00E93436">
        <w:t>included in the TR</w:t>
      </w:r>
      <w:r w:rsidR="00C57DCC">
        <w:t>.</w:t>
      </w:r>
      <w:r w:rsidR="006256DD">
        <w:t xml:space="preserve"> Until the objective is clarified, significant fighting is expected as companies argue for their favorite technique.</w:t>
      </w:r>
    </w:p>
    <w:p w14:paraId="6A917B2C" w14:textId="081624E3" w:rsidR="006D1250" w:rsidRDefault="006D1250" w:rsidP="007F5EC6">
      <w:r>
        <w:t xml:space="preserve">There was a rapporteur proposal in RAN1#101-e to study two techniques and make two FFS or lower priority. These are shown below. It was not agreed as some wanted the last two not to be FFS, while some did not want </w:t>
      </w:r>
      <w:r w:rsidR="009376B9">
        <w:t xml:space="preserve">these </w:t>
      </w:r>
      <w:r>
        <w:t xml:space="preserve">included at all (but would accept FFS). </w:t>
      </w:r>
      <w:r w:rsidR="005B4DD4">
        <w:t>One</w:t>
      </w:r>
      <w:r>
        <w:t xml:space="preserve"> argument against the last two </w:t>
      </w:r>
      <w:r w:rsidR="005B4DD4">
        <w:t>was</w:t>
      </w:r>
      <w:r>
        <w:t xml:space="preserve"> that there may be</w:t>
      </w:r>
      <w:r w:rsidR="005B4DD4">
        <w:t xml:space="preserve"> little benefit on top of bandwidth reduction, so if considered it should be </w:t>
      </w:r>
      <w:r w:rsidR="00E31DAA" w:rsidRPr="008B67FB">
        <w:rPr>
          <w:i/>
          <w:iCs/>
        </w:rPr>
        <w:t>after</w:t>
      </w:r>
      <w:r w:rsidR="005B4DD4">
        <w:t xml:space="preserve"> reduced </w:t>
      </w:r>
      <w:r w:rsidR="009376B9">
        <w:t xml:space="preserve">bandwidth </w:t>
      </w:r>
      <w:r w:rsidR="00E31DAA">
        <w:t>is studied</w:t>
      </w:r>
      <w:r w:rsidR="005B4DD4">
        <w:t>. There was also a concern that the last two were very much tied to the specific use cases</w:t>
      </w:r>
      <w:r w:rsidR="00E31DAA">
        <w:t xml:space="preserve"> and multiple </w:t>
      </w:r>
      <w:proofErr w:type="spellStart"/>
      <w:r w:rsidR="00E31DAA">
        <w:t>RedCap</w:t>
      </w:r>
      <w:proofErr w:type="spellEnd"/>
      <w:r w:rsidR="00E31DAA">
        <w:t xml:space="preserve"> device types. For the maximum modulation order restriction, there was a comment that the gains would accumulate over the multiple RF bands typically present in a device, in contrast to </w:t>
      </w:r>
      <w:r w:rsidR="00E31DAA">
        <w:lastRenderedPageBreak/>
        <w:t xml:space="preserve">baseband oriented techniques. The modulations restrictions most often mentioned were making </w:t>
      </w:r>
      <w:bookmarkStart w:id="5" w:name="_Hlk43329064"/>
      <w:r w:rsidR="00E31DAA">
        <w:t>256QAM on the DL and 64QAM on the UL optional for FR1.</w:t>
      </w:r>
      <w:bookmarkEnd w:id="5"/>
    </w:p>
    <w:p w14:paraId="77990F24" w14:textId="77777777" w:rsidR="008B67FB" w:rsidRDefault="008B67FB" w:rsidP="007F5EC6"/>
    <w:p w14:paraId="2821E649" w14:textId="16E7E53B" w:rsidR="006D1250" w:rsidRDefault="006D1250" w:rsidP="006D1250">
      <w:r>
        <w:t>•</w:t>
      </w:r>
      <w:r>
        <w:tab/>
        <w:t>Reducing the maximum number of MIMO layers</w:t>
      </w:r>
    </w:p>
    <w:p w14:paraId="56AD345F" w14:textId="77777777" w:rsidR="005B4DD4" w:rsidRDefault="006D1250" w:rsidP="005B4DD4">
      <w:r>
        <w:t>•</w:t>
      </w:r>
      <w:r>
        <w:tab/>
        <w:t>Maximum modulation order restriction</w:t>
      </w:r>
    </w:p>
    <w:p w14:paraId="378C36F1" w14:textId="4DBF0956" w:rsidR="006D1250" w:rsidRDefault="005B4DD4" w:rsidP="006D1250">
      <w:r>
        <w:t>•</w:t>
      </w:r>
      <w:r>
        <w:tab/>
        <w:t>FFS: Reduced max TBS</w:t>
      </w:r>
    </w:p>
    <w:p w14:paraId="19248CC7" w14:textId="2D1B7373" w:rsidR="006D1250" w:rsidRDefault="006D1250" w:rsidP="006D1250">
      <w:r>
        <w:t>•</w:t>
      </w:r>
      <w:r>
        <w:tab/>
        <w:t>FFS: Reduced number of HARQ processes</w:t>
      </w:r>
    </w:p>
    <w:p w14:paraId="1A5B2FC6" w14:textId="77777777" w:rsidR="00E31DAA" w:rsidRDefault="00E31DAA" w:rsidP="00E31DAA"/>
    <w:p w14:paraId="37448271" w14:textId="47DBC805" w:rsidR="00E31DAA" w:rsidRDefault="00E31DAA" w:rsidP="00E31DAA">
      <w:pPr>
        <w:rPr>
          <w:b/>
          <w:bCs/>
        </w:rPr>
      </w:pPr>
      <w:r w:rsidRPr="00D56B80">
        <w:rPr>
          <w:b/>
          <w:bCs/>
        </w:rPr>
        <w:t xml:space="preserve">Recommendation </w:t>
      </w:r>
      <w:r w:rsidR="00CA73D5">
        <w:rPr>
          <w:b/>
          <w:bCs/>
        </w:rPr>
        <w:t>6</w:t>
      </w:r>
    </w:p>
    <w:p w14:paraId="7D0F85A7" w14:textId="054C660F" w:rsidR="00CA73D5" w:rsidRPr="000115F0" w:rsidRDefault="00CA73D5" w:rsidP="00CA73D5">
      <w:pPr>
        <w:pStyle w:val="ListParagraph"/>
        <w:numPr>
          <w:ilvl w:val="0"/>
          <w:numId w:val="8"/>
        </w:numPr>
        <w:rPr>
          <w:rFonts w:ascii="Times New Roman" w:hAnsi="Times New Roman"/>
          <w:b/>
          <w:bCs/>
        </w:rPr>
      </w:pPr>
      <w:r w:rsidRPr="000115F0">
        <w:rPr>
          <w:rFonts w:ascii="Times New Roman" w:hAnsi="Times New Roman"/>
          <w:b/>
          <w:bCs/>
        </w:rPr>
        <w:t>Clarify relaxed processing capability with at most [two] sub-objectives, prioritizing as necessary</w:t>
      </w:r>
    </w:p>
    <w:p w14:paraId="557DAD22" w14:textId="2138D7E8" w:rsidR="00E31DAA" w:rsidRPr="000115F0" w:rsidRDefault="00E31DAA" w:rsidP="00E31DAA">
      <w:pPr>
        <w:pStyle w:val="ListParagraph"/>
        <w:numPr>
          <w:ilvl w:val="0"/>
          <w:numId w:val="8"/>
        </w:numPr>
        <w:rPr>
          <w:rFonts w:ascii="Times New Roman" w:hAnsi="Times New Roman"/>
          <w:b/>
          <w:bCs/>
        </w:rPr>
      </w:pPr>
      <w:r w:rsidRPr="000115F0">
        <w:rPr>
          <w:rFonts w:ascii="Times New Roman" w:hAnsi="Times New Roman"/>
          <w:b/>
          <w:bCs/>
        </w:rPr>
        <w:t xml:space="preserve">If the modulation order restriction is studied, </w:t>
      </w:r>
      <w:r w:rsidR="008B67FB" w:rsidRPr="000115F0">
        <w:rPr>
          <w:rFonts w:ascii="Times New Roman" w:hAnsi="Times New Roman"/>
          <w:b/>
          <w:bCs/>
        </w:rPr>
        <w:t>study making 256QAM on the DL and 64QAM on the UL optional for FR1.</w:t>
      </w:r>
    </w:p>
    <w:p w14:paraId="1CBF98C1" w14:textId="77777777" w:rsidR="00E02B66" w:rsidRPr="00CD49DC" w:rsidRDefault="00E02B66" w:rsidP="00E02B66">
      <w:pPr>
        <w:pStyle w:val="ListParagraph"/>
        <w:ind w:left="785"/>
        <w:rPr>
          <w:b/>
          <w:bCs/>
        </w:rPr>
      </w:pPr>
    </w:p>
    <w:p w14:paraId="0AAAC5D9" w14:textId="4A52F78C" w:rsidR="00E02B66" w:rsidRPr="001644F3" w:rsidRDefault="00E02B66" w:rsidP="00E02B66">
      <w:pPr>
        <w:pStyle w:val="Heading2"/>
        <w:rPr>
          <w:rFonts w:cs="Arial"/>
        </w:rPr>
      </w:pPr>
      <w:r w:rsidRPr="00E02B66">
        <w:rPr>
          <w:rFonts w:cs="Arial"/>
        </w:rPr>
        <w:t xml:space="preserve">The relation of </w:t>
      </w:r>
      <w:proofErr w:type="spellStart"/>
      <w:r w:rsidRPr="00E02B66">
        <w:rPr>
          <w:rFonts w:cs="Arial"/>
        </w:rPr>
        <w:t>RedCap</w:t>
      </w:r>
      <w:proofErr w:type="spellEnd"/>
      <w:r w:rsidRPr="00E02B66">
        <w:rPr>
          <w:rFonts w:cs="Arial"/>
        </w:rPr>
        <w:t xml:space="preserve"> to other WI and SI</w:t>
      </w:r>
    </w:p>
    <w:p w14:paraId="0A34FB1E" w14:textId="235B5395" w:rsidR="001C0DBB" w:rsidRDefault="001C0DBB" w:rsidP="00E02B66">
      <w:proofErr w:type="spellStart"/>
      <w:r>
        <w:t>RedCap</w:t>
      </w:r>
      <w:proofErr w:type="spellEnd"/>
      <w:r>
        <w:t xml:space="preserve"> is related to power savings and coverage enhancement WI/SI.</w:t>
      </w:r>
    </w:p>
    <w:p w14:paraId="395E59AF" w14:textId="77777777" w:rsidR="001C0DBB" w:rsidRDefault="001C0DBB" w:rsidP="00E02B66"/>
    <w:p w14:paraId="753B5008" w14:textId="33034EAC" w:rsidR="00CD49DC" w:rsidRPr="00E02B66" w:rsidRDefault="00E02B66" w:rsidP="00E02B66">
      <w:pPr>
        <w:rPr>
          <w:b/>
          <w:bCs/>
          <w:u w:val="single"/>
        </w:rPr>
      </w:pPr>
      <w:r w:rsidRPr="00E02B66">
        <w:rPr>
          <w:b/>
          <w:bCs/>
          <w:u w:val="single"/>
        </w:rPr>
        <w:t>Power Savings</w:t>
      </w:r>
    </w:p>
    <w:p w14:paraId="7001CAD3" w14:textId="30D39038" w:rsidR="00D26A49" w:rsidRDefault="001C0DBB" w:rsidP="001C0DBB">
      <w:proofErr w:type="spellStart"/>
      <w:r>
        <w:t>RedCap</w:t>
      </w:r>
      <w:proofErr w:type="spellEnd"/>
      <w:r>
        <w:t xml:space="preserve"> power savings is related to the Rel-16 and Rel-17 power savings items.</w:t>
      </w:r>
      <w:r w:rsidR="00B41C84">
        <w:t xml:space="preserve"> A lot of work has already been done for power savings in Rel-16 (e.g., by the use of DCI format 2_6). The power savings are substantial, as quantified in TR38.840. </w:t>
      </w:r>
      <w:r w:rsidR="003037D8">
        <w:t>For Rel-17, i</w:t>
      </w:r>
      <w:r w:rsidR="002B7865">
        <w:t xml:space="preserve">n addition to the already mentioned overloading of the </w:t>
      </w:r>
      <w:proofErr w:type="spellStart"/>
      <w:r w:rsidR="00D26A49">
        <w:t>RedCap</w:t>
      </w:r>
      <w:proofErr w:type="spellEnd"/>
      <w:r w:rsidR="002B7865">
        <w:t xml:space="preserve"> study, having the same topic into two different items is not desirable since it can result in duplication of work </w:t>
      </w:r>
      <w:r w:rsidR="00D26A49">
        <w:t>as well as an increased chance that the techniques developed in one SI are not applicable to the other</w:t>
      </w:r>
      <w:r w:rsidR="002B7865">
        <w:t>.</w:t>
      </w:r>
      <w:r w:rsidR="00D26A49">
        <w:t xml:space="preserve"> Therefore</w:t>
      </w:r>
      <w:r w:rsidR="00BC364F">
        <w:t>,</w:t>
      </w:r>
      <w:r w:rsidR="00D26A49">
        <w:t xml:space="preserve"> it would be beneficial to clarify the relationship between the SIs.</w:t>
      </w:r>
      <w:r w:rsidR="002B7865">
        <w:t xml:space="preserve"> </w:t>
      </w:r>
    </w:p>
    <w:p w14:paraId="2626DA0C" w14:textId="3F50898A" w:rsidR="002B7865" w:rsidRDefault="00D26A49" w:rsidP="001C0DBB">
      <w:r>
        <w:t>One</w:t>
      </w:r>
      <w:r w:rsidR="002B7865">
        <w:t xml:space="preserve"> way is to have a profile for power savings defined in </w:t>
      </w:r>
      <w:proofErr w:type="spellStart"/>
      <w:r>
        <w:t>RedCap</w:t>
      </w:r>
      <w:proofErr w:type="spellEnd"/>
      <w:r w:rsidR="002B7865">
        <w:t xml:space="preserve"> and passed to the power savings item, where the study for </w:t>
      </w:r>
      <w:proofErr w:type="spellStart"/>
      <w:r>
        <w:t>RedCap</w:t>
      </w:r>
      <w:proofErr w:type="spellEnd"/>
      <w:r w:rsidR="002B7865">
        <w:t xml:space="preserve"> would be done. This </w:t>
      </w:r>
      <w:r>
        <w:t xml:space="preserve">may </w:t>
      </w:r>
      <w:r w:rsidR="002B7865">
        <w:t xml:space="preserve">result in better efficiency and better use of time for both items. It also ensures that one technique that would be beneficial for </w:t>
      </w:r>
      <w:proofErr w:type="spellStart"/>
      <w:r>
        <w:t>RedCap</w:t>
      </w:r>
      <w:proofErr w:type="spellEnd"/>
      <w:r w:rsidR="002B7865">
        <w:t xml:space="preserve"> can be fully quantified and if applicable used by other UEs</w:t>
      </w:r>
      <w:r w:rsidR="004E73A8">
        <w:t xml:space="preserve"> (and vice-versa)</w:t>
      </w:r>
      <w:r w:rsidR="002B7865">
        <w:t>.</w:t>
      </w:r>
      <w:r w:rsidR="0085351D">
        <w:t xml:space="preserve"> Another way would be to continue in </w:t>
      </w:r>
      <w:proofErr w:type="spellStart"/>
      <w:r w:rsidR="0085351D">
        <w:t>RedCap</w:t>
      </w:r>
      <w:proofErr w:type="spellEnd"/>
      <w:r w:rsidR="0085351D">
        <w:t xml:space="preserve"> for the SI reusing as much as possible from power savings, and revisit later which WI is </w:t>
      </w:r>
      <w:r w:rsidR="00EA611F">
        <w:t>most appropriate</w:t>
      </w:r>
      <w:r w:rsidR="0085351D">
        <w:t xml:space="preserve"> after the SI is complete. </w:t>
      </w:r>
    </w:p>
    <w:p w14:paraId="2A1C2D09" w14:textId="068C652A" w:rsidR="002B7865" w:rsidRDefault="002B7865" w:rsidP="002B7865">
      <w:pPr>
        <w:rPr>
          <w:b/>
          <w:bCs/>
        </w:rPr>
      </w:pPr>
      <w:r w:rsidRPr="00D56B80">
        <w:rPr>
          <w:b/>
          <w:bCs/>
        </w:rPr>
        <w:t xml:space="preserve">Recommendation </w:t>
      </w:r>
      <w:r>
        <w:rPr>
          <w:b/>
          <w:bCs/>
        </w:rPr>
        <w:t>7</w:t>
      </w:r>
    </w:p>
    <w:p w14:paraId="10BC8744" w14:textId="77777777" w:rsidR="004E73A8" w:rsidRDefault="004E73A8" w:rsidP="002B7865">
      <w:pPr>
        <w:pStyle w:val="ListParagraph"/>
        <w:numPr>
          <w:ilvl w:val="0"/>
          <w:numId w:val="8"/>
        </w:numPr>
        <w:rPr>
          <w:rFonts w:ascii="Times New Roman" w:hAnsi="Times New Roman"/>
          <w:b/>
          <w:bCs/>
        </w:rPr>
      </w:pPr>
      <w:r>
        <w:rPr>
          <w:rFonts w:ascii="Times New Roman" w:hAnsi="Times New Roman"/>
          <w:b/>
          <w:bCs/>
        </w:rPr>
        <w:t xml:space="preserve">Clarify the relationship between the </w:t>
      </w:r>
      <w:proofErr w:type="spellStart"/>
      <w:r>
        <w:rPr>
          <w:rFonts w:ascii="Times New Roman" w:hAnsi="Times New Roman"/>
          <w:b/>
          <w:bCs/>
        </w:rPr>
        <w:t>RedCap</w:t>
      </w:r>
      <w:proofErr w:type="spellEnd"/>
      <w:r>
        <w:rPr>
          <w:rFonts w:ascii="Times New Roman" w:hAnsi="Times New Roman"/>
          <w:b/>
          <w:bCs/>
        </w:rPr>
        <w:t xml:space="preserve"> and Rel-17 power savings SI</w:t>
      </w:r>
    </w:p>
    <w:p w14:paraId="23AA7043" w14:textId="77777777" w:rsidR="005B0529" w:rsidRDefault="005B0529" w:rsidP="00E02B66"/>
    <w:p w14:paraId="77D2353D" w14:textId="2D88F7B8" w:rsidR="00E02B66" w:rsidRPr="00E02B66" w:rsidRDefault="00E02B66" w:rsidP="00E02B66">
      <w:pPr>
        <w:rPr>
          <w:b/>
          <w:bCs/>
          <w:u w:val="single"/>
        </w:rPr>
      </w:pPr>
      <w:r w:rsidRPr="00E02B66">
        <w:rPr>
          <w:b/>
          <w:bCs/>
          <w:u w:val="single"/>
        </w:rPr>
        <w:t>Coverage Enhancement</w:t>
      </w:r>
    </w:p>
    <w:p w14:paraId="66C6DD62" w14:textId="5C63A243" w:rsidR="001C0DBB" w:rsidRDefault="001C0DBB" w:rsidP="001C0DBB">
      <w:proofErr w:type="spellStart"/>
      <w:r>
        <w:t>RedCap</w:t>
      </w:r>
      <w:proofErr w:type="spellEnd"/>
      <w:r>
        <w:t xml:space="preserve"> coverage compensation is related to Rel-15 and Rel-16, as discussed above, but also the concurrent Rel-17 coverage enhancement. There is a note in the SID:</w:t>
      </w:r>
    </w:p>
    <w:p w14:paraId="7652CA93" w14:textId="77777777" w:rsidR="001C0DBB" w:rsidRPr="00061FB7" w:rsidRDefault="001C0DBB" w:rsidP="001C0DBB">
      <w:pPr>
        <w:ind w:right="-99"/>
        <w:rPr>
          <w:lang w:eastAsia="ja-JP"/>
        </w:rPr>
      </w:pPr>
      <w:r w:rsidRPr="00061FB7">
        <w:rPr>
          <w:lang w:eastAsia="ja-JP"/>
        </w:rPr>
        <w:t>Note2: Potential overlap with coverage enhancements study is discussed and resolved in RAN#87.</w:t>
      </w:r>
    </w:p>
    <w:p w14:paraId="6651D9FA" w14:textId="64B92330" w:rsidR="009B4B81" w:rsidRDefault="009B4B81">
      <w:r>
        <w:t xml:space="preserve">The potential overlap needs to be discussed and resolved. In RAN1#101-e, there were diverging views ranging from a performing a simple link budget analysis </w:t>
      </w:r>
      <w:proofErr w:type="spellStart"/>
      <w:r w:rsidR="00822DF7">
        <w:t>amd</w:t>
      </w:r>
      <w:proofErr w:type="spellEnd"/>
      <w:r w:rsidR="00822DF7">
        <w:t xml:space="preserve"> </w:t>
      </w:r>
      <w:r>
        <w:t xml:space="preserve">identify limiting channels (similar to 36.888), to re-agreeing (or modifying) every agreement coming from the coverage enhancement study and then replicating such a study in </w:t>
      </w:r>
      <w:proofErr w:type="spellStart"/>
      <w:r>
        <w:t>RedCap</w:t>
      </w:r>
      <w:proofErr w:type="spellEnd"/>
      <w:r>
        <w:t>.</w:t>
      </w:r>
      <w:r w:rsidR="00822DF7">
        <w:t xml:space="preserve"> The current status is “if/when” coverage evaluations outside the CE SI are needed, as in the CE SI the basic evaluation methodology would be based on link level simulations. A few settings for “calibration purposes” were provided.</w:t>
      </w:r>
    </w:p>
    <w:p w14:paraId="578B0A9A" w14:textId="30CEBB8D" w:rsidR="00D53ED3" w:rsidRPr="00986697" w:rsidRDefault="00D53ED3" w:rsidP="000115F0">
      <w:r>
        <w:lastRenderedPageBreak/>
        <w:t xml:space="preserve">In general, </w:t>
      </w:r>
      <w:r w:rsidR="00677B23">
        <w:t>it is possible that some</w:t>
      </w:r>
      <w:r>
        <w:t xml:space="preserve"> Coverage </w:t>
      </w:r>
      <w:r w:rsidR="008F7662">
        <w:t>E</w:t>
      </w:r>
      <w:r>
        <w:t xml:space="preserve">nhancement </w:t>
      </w:r>
      <w:r w:rsidR="008F7662">
        <w:t xml:space="preserve">SI </w:t>
      </w:r>
      <w:r w:rsidR="00985443">
        <w:t xml:space="preserve">conclusions </w:t>
      </w:r>
      <w:r w:rsidR="00155122">
        <w:t xml:space="preserve">and results </w:t>
      </w:r>
      <w:r w:rsidR="00677B23">
        <w:t xml:space="preserve">may be and relevant for </w:t>
      </w:r>
      <w:proofErr w:type="spellStart"/>
      <w:r w:rsidR="00677B23">
        <w:t>RedCap</w:t>
      </w:r>
      <w:proofErr w:type="spellEnd"/>
      <w:r w:rsidR="00677B23">
        <w:t>, even if the traffic is not exactly the same</w:t>
      </w:r>
      <w:r>
        <w:t>.</w:t>
      </w:r>
      <w:r w:rsidR="008F7662">
        <w:t xml:space="preserve"> </w:t>
      </w:r>
      <w:r w:rsidR="00155122">
        <w:t xml:space="preserve">For example, identification of limiting channels or quantifying the benefits of an existing feature that improves coverage (such as repetition) may not be so tied to specific </w:t>
      </w:r>
      <w:proofErr w:type="spellStart"/>
      <w:r w:rsidR="00155122">
        <w:t>RedCap</w:t>
      </w:r>
      <w:proofErr w:type="spellEnd"/>
      <w:r w:rsidR="00155122">
        <w:t xml:space="preserve"> traffic models.</w:t>
      </w:r>
      <w:r w:rsidR="008F7662">
        <w:t xml:space="preserve"> </w:t>
      </w:r>
      <w:r w:rsidR="00FF613F">
        <w:t xml:space="preserve">It may also not be easy to prevent a </w:t>
      </w:r>
      <w:proofErr w:type="spellStart"/>
      <w:r w:rsidR="00FF613F">
        <w:t>RedCap</w:t>
      </w:r>
      <w:proofErr w:type="spellEnd"/>
      <w:r w:rsidR="00FF613F">
        <w:t xml:space="preserve"> device to be used for other traffic such as </w:t>
      </w:r>
      <w:proofErr w:type="spellStart"/>
      <w:r w:rsidR="00FF613F">
        <w:t>eMBB</w:t>
      </w:r>
      <w:proofErr w:type="spellEnd"/>
      <w:r w:rsidR="00FF613F">
        <w:t xml:space="preserve"> or VoIP. It may be worth having t</w:t>
      </w:r>
      <w:r w:rsidR="00986697">
        <w:t>he coverage enhancement study item also include</w:t>
      </w:r>
      <w:r w:rsidRPr="00986697">
        <w:t xml:space="preserve"> </w:t>
      </w:r>
      <w:r w:rsidR="00FF613F">
        <w:t xml:space="preserve">at least some </w:t>
      </w:r>
      <w:proofErr w:type="spellStart"/>
      <w:r w:rsidR="009B4B81">
        <w:t>RedCap</w:t>
      </w:r>
      <w:proofErr w:type="spellEnd"/>
      <w:r w:rsidRPr="00986697">
        <w:t xml:space="preserve"> specific </w:t>
      </w:r>
      <w:r w:rsidR="00FF613F">
        <w:t xml:space="preserve">deployment </w:t>
      </w:r>
      <w:r w:rsidRPr="00986697">
        <w:t xml:space="preserve">scenarios </w:t>
      </w:r>
      <w:r w:rsidR="00FF613F">
        <w:t xml:space="preserve">with a </w:t>
      </w:r>
      <w:proofErr w:type="spellStart"/>
      <w:r w:rsidR="00FF613F">
        <w:t>RedCap</w:t>
      </w:r>
      <w:proofErr w:type="spellEnd"/>
      <w:r w:rsidR="00FF613F">
        <w:t xml:space="preserve"> UE with specific complexity reduction features</w:t>
      </w:r>
      <w:r w:rsidR="00FF613F" w:rsidRPr="00986697">
        <w:t xml:space="preserve"> </w:t>
      </w:r>
      <w:r w:rsidR="00FF613F">
        <w:t>(</w:t>
      </w:r>
      <w:r w:rsidRPr="00986697">
        <w:t>such as with 20 MHz BW and/or reduced number of antennas</w:t>
      </w:r>
      <w:r w:rsidR="00FF613F">
        <w:t>)</w:t>
      </w:r>
      <w:r w:rsidR="00986697">
        <w:t>.</w:t>
      </w:r>
      <w:r w:rsidR="005334B3">
        <w:t xml:space="preserve"> </w:t>
      </w:r>
    </w:p>
    <w:p w14:paraId="112034FB" w14:textId="7036D258" w:rsidR="008F7662" w:rsidRDefault="007532C5" w:rsidP="008F7662">
      <w:r>
        <w:t xml:space="preserve">It is also recommended that a </w:t>
      </w:r>
      <w:proofErr w:type="spellStart"/>
      <w:r w:rsidR="009B4B81">
        <w:t>RedCap</w:t>
      </w:r>
      <w:proofErr w:type="spellEnd"/>
      <w:r>
        <w:t xml:space="preserve"> UE uses all suitable </w:t>
      </w:r>
      <w:r w:rsidR="00986697">
        <w:t xml:space="preserve">Rel-15, Rel-16 and Rel-17 </w:t>
      </w:r>
      <w:r w:rsidR="00985443">
        <w:t xml:space="preserve">UE </w:t>
      </w:r>
      <w:r>
        <w:t xml:space="preserve">features </w:t>
      </w:r>
      <w:r w:rsidR="00986697">
        <w:t>(</w:t>
      </w:r>
      <w:r>
        <w:t>which may be mandatory or optional with capability signaling features</w:t>
      </w:r>
      <w:r w:rsidR="00986697">
        <w:t>)</w:t>
      </w:r>
      <w:r w:rsidR="00985443">
        <w:t xml:space="preserve"> </w:t>
      </w:r>
      <w:r>
        <w:t xml:space="preserve">before deciding </w:t>
      </w:r>
      <w:r w:rsidR="00986697">
        <w:t>that new</w:t>
      </w:r>
      <w:r>
        <w:t xml:space="preserve"> coverage enhancement</w:t>
      </w:r>
      <w:r w:rsidR="00986697">
        <w:t xml:space="preserve"> functionality is</w:t>
      </w:r>
      <w:r>
        <w:t xml:space="preserve"> needed. </w:t>
      </w:r>
      <w:r w:rsidR="00C45DD1">
        <w:t xml:space="preserve"> This was discussed earlier in the context of antenna efficiency and Recommendation 3.</w:t>
      </w:r>
    </w:p>
    <w:p w14:paraId="2796F72B" w14:textId="77777777" w:rsidR="005334B3" w:rsidRDefault="005334B3" w:rsidP="005334B3"/>
    <w:p w14:paraId="6594F261" w14:textId="2DF69825" w:rsidR="005334B3" w:rsidRDefault="005334B3" w:rsidP="005334B3">
      <w:pPr>
        <w:rPr>
          <w:b/>
          <w:bCs/>
        </w:rPr>
      </w:pPr>
      <w:r w:rsidRPr="00D56B80">
        <w:rPr>
          <w:b/>
          <w:bCs/>
        </w:rPr>
        <w:t xml:space="preserve">Recommendation </w:t>
      </w:r>
      <w:r>
        <w:rPr>
          <w:b/>
          <w:bCs/>
        </w:rPr>
        <w:t>8</w:t>
      </w:r>
    </w:p>
    <w:p w14:paraId="72147E14" w14:textId="4E944BAA" w:rsidR="00986697" w:rsidRDefault="00986697" w:rsidP="005334B3">
      <w:pPr>
        <w:pStyle w:val="ListParagraph"/>
        <w:numPr>
          <w:ilvl w:val="0"/>
          <w:numId w:val="8"/>
        </w:numPr>
        <w:rPr>
          <w:rFonts w:ascii="Times New Roman" w:hAnsi="Times New Roman"/>
          <w:b/>
          <w:bCs/>
        </w:rPr>
      </w:pPr>
      <w:r>
        <w:rPr>
          <w:rFonts w:ascii="Times New Roman" w:hAnsi="Times New Roman"/>
          <w:b/>
          <w:bCs/>
        </w:rPr>
        <w:t>Resolve the potential overlap with the coverage enhancements study</w:t>
      </w:r>
      <w:r w:rsidR="00BE1E1F">
        <w:rPr>
          <w:rFonts w:ascii="Times New Roman" w:hAnsi="Times New Roman"/>
          <w:b/>
          <w:bCs/>
        </w:rPr>
        <w:t xml:space="preserve"> in RAN#89</w:t>
      </w:r>
    </w:p>
    <w:p w14:paraId="2A27A901" w14:textId="45F692A9" w:rsidR="00BE1E1F" w:rsidRDefault="00BE1E1F" w:rsidP="005334B3">
      <w:pPr>
        <w:pStyle w:val="ListParagraph"/>
        <w:numPr>
          <w:ilvl w:val="0"/>
          <w:numId w:val="8"/>
        </w:numPr>
        <w:rPr>
          <w:rFonts w:ascii="Times New Roman" w:hAnsi="Times New Roman"/>
          <w:b/>
          <w:bCs/>
        </w:rPr>
      </w:pPr>
      <w:r>
        <w:rPr>
          <w:rFonts w:ascii="Times New Roman" w:hAnsi="Times New Roman"/>
          <w:b/>
          <w:bCs/>
        </w:rPr>
        <w:t>For coverage recovery in RAN1#10</w:t>
      </w:r>
      <w:r w:rsidR="00431750">
        <w:rPr>
          <w:rFonts w:ascii="Times New Roman" w:hAnsi="Times New Roman"/>
          <w:b/>
          <w:bCs/>
        </w:rPr>
        <w:t>2</w:t>
      </w:r>
      <w:r>
        <w:rPr>
          <w:rFonts w:ascii="Times New Roman" w:hAnsi="Times New Roman"/>
          <w:b/>
          <w:bCs/>
        </w:rPr>
        <w:t>-e, focus on</w:t>
      </w:r>
    </w:p>
    <w:p w14:paraId="23BC90AA" w14:textId="56EA0FAE" w:rsidR="00BE1E1F" w:rsidRDefault="00BE1E1F" w:rsidP="00D91CAA">
      <w:pPr>
        <w:pStyle w:val="ListParagraph"/>
        <w:numPr>
          <w:ilvl w:val="1"/>
          <w:numId w:val="8"/>
        </w:numPr>
        <w:rPr>
          <w:rFonts w:ascii="Times New Roman" w:hAnsi="Times New Roman"/>
          <w:b/>
          <w:bCs/>
        </w:rPr>
      </w:pPr>
      <w:r>
        <w:rPr>
          <w:rFonts w:ascii="Times New Roman" w:hAnsi="Times New Roman"/>
          <w:b/>
          <w:bCs/>
        </w:rPr>
        <w:t xml:space="preserve">Identifying existing functionality that </w:t>
      </w:r>
      <w:r w:rsidRPr="00BE1E1F">
        <w:rPr>
          <w:rFonts w:ascii="Times New Roman" w:hAnsi="Times New Roman"/>
          <w:b/>
          <w:bCs/>
        </w:rPr>
        <w:t>will enable the performance degradation of such complexity reduction to be mitigated or limited</w:t>
      </w:r>
    </w:p>
    <w:p w14:paraId="3B024C8B" w14:textId="77777777" w:rsidR="00C225F9" w:rsidRDefault="00C225F9" w:rsidP="000115F0">
      <w:pPr>
        <w:pStyle w:val="ListParagraph"/>
        <w:numPr>
          <w:ilvl w:val="1"/>
          <w:numId w:val="8"/>
        </w:numPr>
        <w:rPr>
          <w:rFonts w:ascii="Times New Roman" w:hAnsi="Times New Roman"/>
          <w:b/>
          <w:bCs/>
        </w:rPr>
      </w:pPr>
      <w:r>
        <w:rPr>
          <w:rFonts w:ascii="Times New Roman" w:hAnsi="Times New Roman"/>
          <w:b/>
          <w:bCs/>
        </w:rPr>
        <w:t xml:space="preserve">Identify a subset of the coverage enhancement deployment scenarios that is most relevant for devices with </w:t>
      </w:r>
      <w:proofErr w:type="spellStart"/>
      <w:r>
        <w:rPr>
          <w:rFonts w:ascii="Times New Roman" w:hAnsi="Times New Roman"/>
          <w:b/>
          <w:bCs/>
        </w:rPr>
        <w:t>RedCap</w:t>
      </w:r>
      <w:proofErr w:type="spellEnd"/>
      <w:r>
        <w:rPr>
          <w:rFonts w:ascii="Times New Roman" w:hAnsi="Times New Roman"/>
          <w:b/>
          <w:bCs/>
        </w:rPr>
        <w:t xml:space="preserve"> complexity reduction techniques</w:t>
      </w:r>
    </w:p>
    <w:p w14:paraId="65421309" w14:textId="77777777" w:rsidR="00CD49DC" w:rsidRPr="00D74B92" w:rsidRDefault="00CD49DC" w:rsidP="007F5EC6"/>
    <w:p w14:paraId="18B94AA5" w14:textId="4F262795" w:rsidR="00157FC3" w:rsidRPr="00493C77" w:rsidRDefault="00747F48" w:rsidP="00493C77">
      <w:pPr>
        <w:pStyle w:val="Heading1"/>
      </w:pPr>
      <w:r w:rsidRPr="00493C77">
        <w:t>Conclusion</w:t>
      </w:r>
      <w:r w:rsidR="006B1FD5" w:rsidRPr="00493C77">
        <w:t>s</w:t>
      </w:r>
    </w:p>
    <w:p w14:paraId="39BDADF6" w14:textId="0A483CB0" w:rsidR="00833EAC" w:rsidRPr="00171F86" w:rsidRDefault="00D92001" w:rsidP="004E7EAC">
      <w:r>
        <w:t>The</w:t>
      </w:r>
      <w:r w:rsidR="00BE37D3" w:rsidRPr="00171F86">
        <w:t xml:space="preserve"> following </w:t>
      </w:r>
      <w:r>
        <w:t>recommendations</w:t>
      </w:r>
      <w:r w:rsidR="00BE37D3" w:rsidRPr="00171F86">
        <w:t xml:space="preserve"> are made to</w:t>
      </w:r>
      <w:r>
        <w:t xml:space="preserve"> help progress </w:t>
      </w:r>
      <w:proofErr w:type="spellStart"/>
      <w:r>
        <w:t>RedCap</w:t>
      </w:r>
      <w:proofErr w:type="spellEnd"/>
      <w:r>
        <w:t xml:space="preserve"> within Rel-17.</w:t>
      </w:r>
      <w:r w:rsidR="00CD732D">
        <w:t xml:space="preserve"> Our recommendations are as follows:</w:t>
      </w:r>
    </w:p>
    <w:p w14:paraId="19EAF791" w14:textId="77777777" w:rsidR="00BC364F" w:rsidRDefault="00BC364F" w:rsidP="00BC364F">
      <w:pPr>
        <w:rPr>
          <w:b/>
          <w:bCs/>
        </w:rPr>
      </w:pPr>
      <w:r w:rsidRPr="00D56B80">
        <w:rPr>
          <w:b/>
          <w:bCs/>
        </w:rPr>
        <w:t>Recommendation 1</w:t>
      </w:r>
    </w:p>
    <w:p w14:paraId="2E55081E"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Consider to reduce or de-prioritize the number of (use cases) x (deployment scenarios).</w:t>
      </w:r>
    </w:p>
    <w:p w14:paraId="0F2529D0" w14:textId="22FAD0BF"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 xml:space="preserve">Consider to focus on studying one device type </w:t>
      </w:r>
      <w:r w:rsidR="00DA061A">
        <w:rPr>
          <w:rFonts w:ascii="Times New Roman" w:hAnsi="Times New Roman"/>
          <w:b/>
          <w:bCs/>
        </w:rPr>
        <w:t xml:space="preserve">per FR </w:t>
      </w:r>
      <w:r w:rsidRPr="000115F0">
        <w:rPr>
          <w:rFonts w:ascii="Times New Roman" w:hAnsi="Times New Roman"/>
          <w:b/>
          <w:bCs/>
        </w:rPr>
        <w:t>that supports all use cases</w:t>
      </w:r>
      <w:r w:rsidR="00DA061A">
        <w:rPr>
          <w:rFonts w:ascii="Times New Roman" w:hAnsi="Times New Roman"/>
          <w:b/>
          <w:bCs/>
        </w:rPr>
        <w:t xml:space="preserve"> in Rel-17</w:t>
      </w:r>
    </w:p>
    <w:p w14:paraId="1FC1CBE8" w14:textId="77777777" w:rsidR="00BC364F" w:rsidRDefault="00BC364F" w:rsidP="00BC364F">
      <w:pPr>
        <w:rPr>
          <w:b/>
          <w:bCs/>
        </w:rPr>
      </w:pPr>
      <w:r w:rsidRPr="00D56B80">
        <w:rPr>
          <w:b/>
          <w:bCs/>
        </w:rPr>
        <w:t xml:space="preserve">Recommendation </w:t>
      </w:r>
      <w:r>
        <w:rPr>
          <w:b/>
          <w:bCs/>
        </w:rPr>
        <w:t>2</w:t>
      </w:r>
    </w:p>
    <w:p w14:paraId="68B857B9" w14:textId="77777777" w:rsidR="00BC364F" w:rsidRPr="00D91CAA" w:rsidRDefault="00BC364F" w:rsidP="00BC364F">
      <w:pPr>
        <w:pStyle w:val="ListParagraph"/>
        <w:numPr>
          <w:ilvl w:val="0"/>
          <w:numId w:val="8"/>
        </w:numPr>
        <w:rPr>
          <w:rFonts w:ascii="Times New Roman" w:hAnsi="Times New Roman"/>
          <w:b/>
          <w:bCs/>
        </w:rPr>
      </w:pPr>
      <w:r w:rsidRPr="00D91CAA">
        <w:rPr>
          <w:rFonts w:ascii="Times New Roman" w:hAnsi="Times New Roman"/>
          <w:b/>
          <w:bCs/>
        </w:rPr>
        <w:t xml:space="preserve">Sub-20MHz </w:t>
      </w:r>
      <w:proofErr w:type="spellStart"/>
      <w:r w:rsidRPr="00D91CAA">
        <w:rPr>
          <w:rFonts w:ascii="Times New Roman" w:hAnsi="Times New Roman"/>
          <w:b/>
          <w:bCs/>
        </w:rPr>
        <w:t>RedCap</w:t>
      </w:r>
      <w:proofErr w:type="spellEnd"/>
      <w:r w:rsidRPr="00D91CAA">
        <w:rPr>
          <w:rFonts w:ascii="Times New Roman" w:hAnsi="Times New Roman"/>
          <w:b/>
          <w:bCs/>
        </w:rPr>
        <w:t xml:space="preserve"> is considered out of scope in Rel-17</w:t>
      </w:r>
    </w:p>
    <w:p w14:paraId="030A4940" w14:textId="77777777" w:rsidR="00BC364F" w:rsidRDefault="00BC364F" w:rsidP="00BC364F">
      <w:pPr>
        <w:rPr>
          <w:b/>
          <w:bCs/>
        </w:rPr>
      </w:pPr>
      <w:r w:rsidRPr="00D56B80">
        <w:rPr>
          <w:b/>
          <w:bCs/>
        </w:rPr>
        <w:t xml:space="preserve">Recommendation </w:t>
      </w:r>
      <w:r>
        <w:rPr>
          <w:b/>
          <w:bCs/>
        </w:rPr>
        <w:t>3</w:t>
      </w:r>
    </w:p>
    <w:p w14:paraId="3CA8C516"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The study includes an evaluation of the coverage benefits for existing Rel-15 and 16 features which improve coverage</w:t>
      </w:r>
    </w:p>
    <w:p w14:paraId="319DB69C"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Coverage shortfall for reduced antenna efficiency may be noted in the TR</w:t>
      </w:r>
    </w:p>
    <w:p w14:paraId="0A735272"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 xml:space="preserve">Studying </w:t>
      </w:r>
      <w:r w:rsidRPr="000115F0">
        <w:rPr>
          <w:rFonts w:ascii="Times New Roman" w:hAnsi="Times New Roman"/>
          <w:b/>
          <w:bCs/>
          <w:i/>
          <w:iCs/>
        </w:rPr>
        <w:t>new</w:t>
      </w:r>
      <w:r w:rsidRPr="000115F0">
        <w:rPr>
          <w:rFonts w:ascii="Times New Roman" w:hAnsi="Times New Roman"/>
          <w:b/>
          <w:bCs/>
        </w:rPr>
        <w:t xml:space="preserve"> functionality for coverage compensation specifically for reduced antenna efficiency is considered out of scope in Rel-17</w:t>
      </w:r>
    </w:p>
    <w:p w14:paraId="052E95BE" w14:textId="77777777" w:rsidR="00BC364F" w:rsidRDefault="00BC364F" w:rsidP="00BC364F">
      <w:pPr>
        <w:rPr>
          <w:b/>
          <w:bCs/>
        </w:rPr>
      </w:pPr>
      <w:r w:rsidRPr="00D56B80">
        <w:rPr>
          <w:b/>
          <w:bCs/>
        </w:rPr>
        <w:t xml:space="preserve">Recommendation </w:t>
      </w:r>
      <w:r>
        <w:rPr>
          <w:b/>
          <w:bCs/>
        </w:rPr>
        <w:t>4</w:t>
      </w:r>
    </w:p>
    <w:p w14:paraId="67334195"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 xml:space="preserve">Consider studying FDD </w:t>
      </w:r>
      <w:proofErr w:type="spellStart"/>
      <w:r w:rsidRPr="000115F0">
        <w:rPr>
          <w:rFonts w:ascii="Times New Roman" w:hAnsi="Times New Roman"/>
          <w:b/>
          <w:bCs/>
        </w:rPr>
        <w:t>RedCap</w:t>
      </w:r>
      <w:proofErr w:type="spellEnd"/>
      <w:r w:rsidRPr="000115F0">
        <w:rPr>
          <w:rFonts w:ascii="Times New Roman" w:hAnsi="Times New Roman"/>
          <w:b/>
          <w:bCs/>
        </w:rPr>
        <w:t xml:space="preserve"> devices only for HD complexity reduction</w:t>
      </w:r>
    </w:p>
    <w:p w14:paraId="3467EDBC"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Discuss whether Type B HD should be considered out-of-scope in Rel-17</w:t>
      </w:r>
    </w:p>
    <w:p w14:paraId="121821C3" w14:textId="77777777" w:rsidR="00BC364F" w:rsidRDefault="00BC364F" w:rsidP="00BC364F">
      <w:pPr>
        <w:rPr>
          <w:b/>
          <w:bCs/>
        </w:rPr>
      </w:pPr>
      <w:r w:rsidRPr="00D56B80">
        <w:rPr>
          <w:b/>
          <w:bCs/>
        </w:rPr>
        <w:t xml:space="preserve">Recommendation </w:t>
      </w:r>
      <w:r>
        <w:rPr>
          <w:b/>
          <w:bCs/>
        </w:rPr>
        <w:t>5</w:t>
      </w:r>
    </w:p>
    <w:p w14:paraId="42D3EEDC" w14:textId="77777777" w:rsidR="00BC364F" w:rsidRPr="00F75683" w:rsidRDefault="00BC364F" w:rsidP="00BC364F">
      <w:pPr>
        <w:pStyle w:val="ListParagraph"/>
        <w:numPr>
          <w:ilvl w:val="0"/>
          <w:numId w:val="8"/>
        </w:numPr>
        <w:rPr>
          <w:rFonts w:ascii="Times New Roman" w:hAnsi="Times New Roman"/>
          <w:b/>
          <w:bCs/>
        </w:rPr>
      </w:pPr>
      <w:r w:rsidRPr="00F75683">
        <w:rPr>
          <w:rFonts w:ascii="Times New Roman" w:hAnsi="Times New Roman"/>
          <w:b/>
          <w:bCs/>
        </w:rPr>
        <w:t>Relaxed processing time is studied at a lower priority in Rel-17</w:t>
      </w:r>
    </w:p>
    <w:p w14:paraId="577F5087" w14:textId="77777777" w:rsidR="00BC364F" w:rsidRDefault="00BC364F" w:rsidP="00BC364F">
      <w:pPr>
        <w:rPr>
          <w:b/>
          <w:bCs/>
        </w:rPr>
      </w:pPr>
      <w:r w:rsidRPr="00D56B80">
        <w:rPr>
          <w:b/>
          <w:bCs/>
        </w:rPr>
        <w:t xml:space="preserve">Recommendation </w:t>
      </w:r>
      <w:r>
        <w:rPr>
          <w:b/>
          <w:bCs/>
        </w:rPr>
        <w:t>6</w:t>
      </w:r>
    </w:p>
    <w:p w14:paraId="4A412661"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t>Clarify relaxed processing capability with at most [two] sub-objectives, prioritizing as necessary</w:t>
      </w:r>
    </w:p>
    <w:p w14:paraId="406A4130" w14:textId="77777777" w:rsidR="00BC364F" w:rsidRPr="000115F0" w:rsidRDefault="00BC364F" w:rsidP="00BC364F">
      <w:pPr>
        <w:pStyle w:val="ListParagraph"/>
        <w:numPr>
          <w:ilvl w:val="0"/>
          <w:numId w:val="8"/>
        </w:numPr>
        <w:rPr>
          <w:rFonts w:ascii="Times New Roman" w:hAnsi="Times New Roman"/>
          <w:b/>
          <w:bCs/>
        </w:rPr>
      </w:pPr>
      <w:r w:rsidRPr="000115F0">
        <w:rPr>
          <w:rFonts w:ascii="Times New Roman" w:hAnsi="Times New Roman"/>
          <w:b/>
          <w:bCs/>
        </w:rPr>
        <w:lastRenderedPageBreak/>
        <w:t>If the modulation order restriction is studied, study making 256QAM on the DL and 64QAM on the UL optional for FR1.</w:t>
      </w:r>
    </w:p>
    <w:p w14:paraId="4753A222" w14:textId="77777777" w:rsidR="00BC364F" w:rsidRDefault="00BC364F" w:rsidP="00BC364F">
      <w:pPr>
        <w:rPr>
          <w:b/>
          <w:bCs/>
        </w:rPr>
      </w:pPr>
      <w:r w:rsidRPr="00D56B80">
        <w:rPr>
          <w:b/>
          <w:bCs/>
        </w:rPr>
        <w:t xml:space="preserve">Recommendation </w:t>
      </w:r>
      <w:r>
        <w:rPr>
          <w:b/>
          <w:bCs/>
        </w:rPr>
        <w:t>7</w:t>
      </w:r>
    </w:p>
    <w:p w14:paraId="6E7FC811" w14:textId="77777777" w:rsidR="00BC364F" w:rsidRDefault="00BC364F" w:rsidP="00BC364F">
      <w:pPr>
        <w:pStyle w:val="ListParagraph"/>
        <w:numPr>
          <w:ilvl w:val="0"/>
          <w:numId w:val="8"/>
        </w:numPr>
        <w:rPr>
          <w:rFonts w:ascii="Times New Roman" w:hAnsi="Times New Roman"/>
          <w:b/>
          <w:bCs/>
        </w:rPr>
      </w:pPr>
      <w:r>
        <w:rPr>
          <w:rFonts w:ascii="Times New Roman" w:hAnsi="Times New Roman"/>
          <w:b/>
          <w:bCs/>
        </w:rPr>
        <w:t xml:space="preserve">Clarify the relationship between the </w:t>
      </w:r>
      <w:proofErr w:type="spellStart"/>
      <w:r>
        <w:rPr>
          <w:rFonts w:ascii="Times New Roman" w:hAnsi="Times New Roman"/>
          <w:b/>
          <w:bCs/>
        </w:rPr>
        <w:t>RedCap</w:t>
      </w:r>
      <w:proofErr w:type="spellEnd"/>
      <w:r>
        <w:rPr>
          <w:rFonts w:ascii="Times New Roman" w:hAnsi="Times New Roman"/>
          <w:b/>
          <w:bCs/>
        </w:rPr>
        <w:t xml:space="preserve"> and Rel-17 power savings SI</w:t>
      </w:r>
    </w:p>
    <w:p w14:paraId="1A57769A" w14:textId="77777777" w:rsidR="00431750" w:rsidRDefault="00431750" w:rsidP="00431750">
      <w:pPr>
        <w:rPr>
          <w:b/>
          <w:bCs/>
        </w:rPr>
      </w:pPr>
      <w:r w:rsidRPr="00D56B80">
        <w:rPr>
          <w:b/>
          <w:bCs/>
        </w:rPr>
        <w:t xml:space="preserve">Recommendation </w:t>
      </w:r>
      <w:r>
        <w:rPr>
          <w:b/>
          <w:bCs/>
        </w:rPr>
        <w:t>8</w:t>
      </w:r>
    </w:p>
    <w:p w14:paraId="286DC052" w14:textId="77777777" w:rsidR="00431750" w:rsidRDefault="00431750" w:rsidP="00431750">
      <w:pPr>
        <w:pStyle w:val="ListParagraph"/>
        <w:numPr>
          <w:ilvl w:val="0"/>
          <w:numId w:val="8"/>
        </w:numPr>
        <w:rPr>
          <w:rFonts w:ascii="Times New Roman" w:hAnsi="Times New Roman"/>
          <w:b/>
          <w:bCs/>
        </w:rPr>
      </w:pPr>
      <w:r>
        <w:rPr>
          <w:rFonts w:ascii="Times New Roman" w:hAnsi="Times New Roman"/>
          <w:b/>
          <w:bCs/>
        </w:rPr>
        <w:t>Resolve the potential overlap with the coverage enhancements study in RAN#89</w:t>
      </w:r>
    </w:p>
    <w:p w14:paraId="1577E37B" w14:textId="33293D67" w:rsidR="00431750" w:rsidRDefault="00431750" w:rsidP="00431750">
      <w:pPr>
        <w:pStyle w:val="ListParagraph"/>
        <w:numPr>
          <w:ilvl w:val="0"/>
          <w:numId w:val="8"/>
        </w:numPr>
        <w:rPr>
          <w:rFonts w:ascii="Times New Roman" w:hAnsi="Times New Roman"/>
          <w:b/>
          <w:bCs/>
        </w:rPr>
      </w:pPr>
      <w:r>
        <w:rPr>
          <w:rFonts w:ascii="Times New Roman" w:hAnsi="Times New Roman"/>
          <w:b/>
          <w:bCs/>
        </w:rPr>
        <w:t>For coverage recovery in RAN1#102-e, focus on</w:t>
      </w:r>
    </w:p>
    <w:p w14:paraId="335EA96B" w14:textId="11D296A6" w:rsidR="00431750" w:rsidRDefault="00431750" w:rsidP="00431750">
      <w:pPr>
        <w:pStyle w:val="ListParagraph"/>
        <w:numPr>
          <w:ilvl w:val="1"/>
          <w:numId w:val="8"/>
        </w:numPr>
        <w:rPr>
          <w:rFonts w:ascii="Times New Roman" w:hAnsi="Times New Roman"/>
          <w:b/>
          <w:bCs/>
        </w:rPr>
      </w:pPr>
      <w:r>
        <w:rPr>
          <w:rFonts w:ascii="Times New Roman" w:hAnsi="Times New Roman"/>
          <w:b/>
          <w:bCs/>
        </w:rPr>
        <w:t xml:space="preserve">Identifying existing functionality that </w:t>
      </w:r>
      <w:r w:rsidRPr="00BE1E1F">
        <w:rPr>
          <w:rFonts w:ascii="Times New Roman" w:hAnsi="Times New Roman"/>
          <w:b/>
          <w:bCs/>
        </w:rPr>
        <w:t>will enable the performance degradation of such complexity reduction to be mitigated or limited</w:t>
      </w:r>
    </w:p>
    <w:p w14:paraId="51964F80" w14:textId="77777777" w:rsidR="00431750" w:rsidRDefault="00431750" w:rsidP="00431750">
      <w:pPr>
        <w:pStyle w:val="ListParagraph"/>
        <w:numPr>
          <w:ilvl w:val="1"/>
          <w:numId w:val="8"/>
        </w:numPr>
        <w:rPr>
          <w:rFonts w:ascii="Times New Roman" w:hAnsi="Times New Roman"/>
          <w:b/>
          <w:bCs/>
        </w:rPr>
      </w:pPr>
      <w:r>
        <w:rPr>
          <w:rFonts w:ascii="Times New Roman" w:hAnsi="Times New Roman"/>
          <w:b/>
          <w:bCs/>
        </w:rPr>
        <w:t xml:space="preserve">Identify a subset of the coverage enhancement deployment scenarios that is most relevant for devices with </w:t>
      </w:r>
      <w:proofErr w:type="spellStart"/>
      <w:r>
        <w:rPr>
          <w:rFonts w:ascii="Times New Roman" w:hAnsi="Times New Roman"/>
          <w:b/>
          <w:bCs/>
        </w:rPr>
        <w:t>RedCap</w:t>
      </w:r>
      <w:proofErr w:type="spellEnd"/>
      <w:r>
        <w:rPr>
          <w:rFonts w:ascii="Times New Roman" w:hAnsi="Times New Roman"/>
          <w:b/>
          <w:bCs/>
        </w:rPr>
        <w:t xml:space="preserve"> complexity reduction techniques</w:t>
      </w:r>
    </w:p>
    <w:p w14:paraId="24D9F021" w14:textId="77777777" w:rsidR="00BE37D3" w:rsidRDefault="00BE37D3" w:rsidP="00BE37D3">
      <w:pPr>
        <w:rPr>
          <w:b/>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bookmarkEnd w:id="4"/>
    <w:bookmarkEnd w:id="6"/>
    <w:bookmarkEnd w:id="7"/>
    <w:bookmarkEnd w:id="8"/>
    <w:p w14:paraId="35046219" w14:textId="77777777" w:rsidR="00AE2D2C" w:rsidRPr="001644F3" w:rsidRDefault="00AE2D2C" w:rsidP="00AE2D2C">
      <w:pPr>
        <w:pStyle w:val="References"/>
      </w:pPr>
      <w:r w:rsidRPr="001644F3">
        <w:t>RP-193238, “New SID on support of reduced capability NR devices”.</w:t>
      </w:r>
    </w:p>
    <w:p w14:paraId="1334A5C8" w14:textId="17E08880" w:rsidR="00E40058" w:rsidRPr="007F5EC6" w:rsidRDefault="00AE2D2C" w:rsidP="00AE2D2C">
      <w:pPr>
        <w:pStyle w:val="References"/>
      </w:pPr>
      <w:bookmarkStart w:id="9" w:name="_Ref6583376"/>
      <w:r w:rsidRPr="001644F3">
        <w:t>T</w:t>
      </w:r>
      <w:bookmarkEnd w:id="9"/>
      <w:r w:rsidRPr="001644F3">
        <w:t xml:space="preserve">R 36.888, “Study on provision of low-cost Machine-Type Communications (MTC) User </w:t>
      </w:r>
      <w:proofErr w:type="spellStart"/>
      <w:r w:rsidRPr="001644F3">
        <w:t>Equipments</w:t>
      </w:r>
      <w:proofErr w:type="spellEnd"/>
      <w:r w:rsidRPr="001644F3">
        <w:t xml:space="preserve"> (UEs) based on LTE (Release 12)”, v12.0.0</w:t>
      </w:r>
      <w:r>
        <w:t>.</w:t>
      </w:r>
    </w:p>
    <w:sectPr w:rsidR="00E4005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B094C" w14:textId="77777777" w:rsidR="001771E6" w:rsidRDefault="001771E6">
      <w:r>
        <w:separator/>
      </w:r>
    </w:p>
  </w:endnote>
  <w:endnote w:type="continuationSeparator" w:id="0">
    <w:p w14:paraId="5B7216E5" w14:textId="77777777" w:rsidR="001771E6" w:rsidRDefault="0017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B42BF" w14:textId="77777777" w:rsidR="001771E6" w:rsidRDefault="001771E6">
      <w:r>
        <w:separator/>
      </w:r>
    </w:p>
  </w:footnote>
  <w:footnote w:type="continuationSeparator" w:id="0">
    <w:p w14:paraId="4EDACB4B" w14:textId="77777777" w:rsidR="001771E6" w:rsidRDefault="00177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7646D"/>
    <w:multiLevelType w:val="hybridMultilevel"/>
    <w:tmpl w:val="9F4A6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A34382E"/>
    <w:multiLevelType w:val="hybridMultilevel"/>
    <w:tmpl w:val="E93AFD7E"/>
    <w:lvl w:ilvl="0" w:tplc="0409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194E21"/>
    <w:multiLevelType w:val="hybridMultilevel"/>
    <w:tmpl w:val="E3CEF654"/>
    <w:lvl w:ilvl="0" w:tplc="FE803C76">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9"/>
  </w:num>
  <w:num w:numId="4">
    <w:abstractNumId w:val="2"/>
  </w:num>
  <w:num w:numId="5">
    <w:abstractNumId w:val="8"/>
  </w:num>
  <w:num w:numId="6">
    <w:abstractNumId w:val="0"/>
  </w:num>
  <w:num w:numId="7">
    <w:abstractNumId w:val="1"/>
  </w:num>
  <w:num w:numId="8">
    <w:abstractNumId w:val="6"/>
  </w:num>
  <w:num w:numId="9">
    <w:abstractNumId w:val="4"/>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6B9"/>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5F0"/>
    <w:rsid w:val="00011F67"/>
    <w:rsid w:val="00012862"/>
    <w:rsid w:val="000128E6"/>
    <w:rsid w:val="00012F77"/>
    <w:rsid w:val="00013371"/>
    <w:rsid w:val="00015A05"/>
    <w:rsid w:val="00015EFB"/>
    <w:rsid w:val="000165E2"/>
    <w:rsid w:val="00016B0E"/>
    <w:rsid w:val="00016EF9"/>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D21"/>
    <w:rsid w:val="00047D47"/>
    <w:rsid w:val="00047E60"/>
    <w:rsid w:val="00050D8A"/>
    <w:rsid w:val="00050F01"/>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BA3"/>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086"/>
    <w:rsid w:val="00155122"/>
    <w:rsid w:val="001559FA"/>
    <w:rsid w:val="00156374"/>
    <w:rsid w:val="001572C1"/>
    <w:rsid w:val="001577D8"/>
    <w:rsid w:val="00157FC3"/>
    <w:rsid w:val="00160739"/>
    <w:rsid w:val="00161FE4"/>
    <w:rsid w:val="0016271E"/>
    <w:rsid w:val="0016296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1E6"/>
    <w:rsid w:val="00177FC1"/>
    <w:rsid w:val="0018004C"/>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59E4"/>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C71"/>
    <w:rsid w:val="001A673E"/>
    <w:rsid w:val="001A7763"/>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DBB"/>
    <w:rsid w:val="001C0F3E"/>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2D30"/>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F24"/>
    <w:rsid w:val="00247103"/>
    <w:rsid w:val="00250067"/>
    <w:rsid w:val="00250D56"/>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77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2"/>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865"/>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6520"/>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C0C"/>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1DA6"/>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37D8"/>
    <w:rsid w:val="00304D9B"/>
    <w:rsid w:val="00304E7F"/>
    <w:rsid w:val="00305FF9"/>
    <w:rsid w:val="00306827"/>
    <w:rsid w:val="00306E6B"/>
    <w:rsid w:val="0030723C"/>
    <w:rsid w:val="003100C8"/>
    <w:rsid w:val="00311161"/>
    <w:rsid w:val="00311FC2"/>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378"/>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AC2"/>
    <w:rsid w:val="003A3D39"/>
    <w:rsid w:val="003A3EC7"/>
    <w:rsid w:val="003A40B4"/>
    <w:rsid w:val="003A4C3F"/>
    <w:rsid w:val="003A597E"/>
    <w:rsid w:val="003A5A88"/>
    <w:rsid w:val="003A5BAD"/>
    <w:rsid w:val="003A7702"/>
    <w:rsid w:val="003A7834"/>
    <w:rsid w:val="003B0B5B"/>
    <w:rsid w:val="003B0CE2"/>
    <w:rsid w:val="003B0E79"/>
    <w:rsid w:val="003B16CD"/>
    <w:rsid w:val="003B19A2"/>
    <w:rsid w:val="003B30BF"/>
    <w:rsid w:val="003B31B1"/>
    <w:rsid w:val="003B3575"/>
    <w:rsid w:val="003B38D1"/>
    <w:rsid w:val="003B50BC"/>
    <w:rsid w:val="003B520D"/>
    <w:rsid w:val="003B5D97"/>
    <w:rsid w:val="003B63A4"/>
    <w:rsid w:val="003B68FE"/>
    <w:rsid w:val="003B6D7D"/>
    <w:rsid w:val="003B7A03"/>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1A3"/>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0051"/>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750"/>
    <w:rsid w:val="0043190D"/>
    <w:rsid w:val="00431AF0"/>
    <w:rsid w:val="0043213A"/>
    <w:rsid w:val="0043260B"/>
    <w:rsid w:val="004330F4"/>
    <w:rsid w:val="00433590"/>
    <w:rsid w:val="0043393D"/>
    <w:rsid w:val="0043434B"/>
    <w:rsid w:val="004344C7"/>
    <w:rsid w:val="00435274"/>
    <w:rsid w:val="004352AD"/>
    <w:rsid w:val="0043545D"/>
    <w:rsid w:val="0043547E"/>
    <w:rsid w:val="00435FE2"/>
    <w:rsid w:val="00436E2F"/>
    <w:rsid w:val="00436EAB"/>
    <w:rsid w:val="004376CE"/>
    <w:rsid w:val="004423FF"/>
    <w:rsid w:val="00442E51"/>
    <w:rsid w:val="004434F4"/>
    <w:rsid w:val="00443D0E"/>
    <w:rsid w:val="0044431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330"/>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3A8"/>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0A37"/>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4B3"/>
    <w:rsid w:val="00533737"/>
    <w:rsid w:val="00533D90"/>
    <w:rsid w:val="005344F0"/>
    <w:rsid w:val="00535079"/>
    <w:rsid w:val="00535B79"/>
    <w:rsid w:val="00535D7C"/>
    <w:rsid w:val="00536579"/>
    <w:rsid w:val="00536C1E"/>
    <w:rsid w:val="00536DCF"/>
    <w:rsid w:val="005370EF"/>
    <w:rsid w:val="005373F0"/>
    <w:rsid w:val="005377B4"/>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57"/>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C53"/>
    <w:rsid w:val="00584416"/>
    <w:rsid w:val="005845C5"/>
    <w:rsid w:val="00584874"/>
    <w:rsid w:val="00584B39"/>
    <w:rsid w:val="00585028"/>
    <w:rsid w:val="00585253"/>
    <w:rsid w:val="005854D1"/>
    <w:rsid w:val="005856A2"/>
    <w:rsid w:val="0058590B"/>
    <w:rsid w:val="00585F5B"/>
    <w:rsid w:val="0058620A"/>
    <w:rsid w:val="00587452"/>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29"/>
    <w:rsid w:val="005B0542"/>
    <w:rsid w:val="005B1C65"/>
    <w:rsid w:val="005B1FD1"/>
    <w:rsid w:val="005B2225"/>
    <w:rsid w:val="005B2799"/>
    <w:rsid w:val="005B2B77"/>
    <w:rsid w:val="005B3330"/>
    <w:rsid w:val="005B3D4A"/>
    <w:rsid w:val="005B4D87"/>
    <w:rsid w:val="005B4DD4"/>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6DD"/>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ED"/>
    <w:rsid w:val="006571F6"/>
    <w:rsid w:val="00660D37"/>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23"/>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5F8"/>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0FA"/>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250"/>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55EF"/>
    <w:rsid w:val="0074638D"/>
    <w:rsid w:val="00746484"/>
    <w:rsid w:val="007464F4"/>
    <w:rsid w:val="0074704F"/>
    <w:rsid w:val="0074787C"/>
    <w:rsid w:val="00747F48"/>
    <w:rsid w:val="00747F4C"/>
    <w:rsid w:val="00750721"/>
    <w:rsid w:val="00751091"/>
    <w:rsid w:val="00751B83"/>
    <w:rsid w:val="0075268B"/>
    <w:rsid w:val="00753191"/>
    <w:rsid w:val="007532C5"/>
    <w:rsid w:val="00754359"/>
    <w:rsid w:val="00754411"/>
    <w:rsid w:val="00754BD9"/>
    <w:rsid w:val="00754E7A"/>
    <w:rsid w:val="0075540C"/>
    <w:rsid w:val="00755DB1"/>
    <w:rsid w:val="00756A23"/>
    <w:rsid w:val="007574FC"/>
    <w:rsid w:val="007603F1"/>
    <w:rsid w:val="00760975"/>
    <w:rsid w:val="00761A5B"/>
    <w:rsid w:val="00761FDA"/>
    <w:rsid w:val="0076211E"/>
    <w:rsid w:val="007621FF"/>
    <w:rsid w:val="007634E3"/>
    <w:rsid w:val="00764194"/>
    <w:rsid w:val="0076443E"/>
    <w:rsid w:val="00765ED3"/>
    <w:rsid w:val="0076681D"/>
    <w:rsid w:val="00766A65"/>
    <w:rsid w:val="007671F5"/>
    <w:rsid w:val="007676B8"/>
    <w:rsid w:val="007700C8"/>
    <w:rsid w:val="007716C2"/>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E59"/>
    <w:rsid w:val="007908F8"/>
    <w:rsid w:val="0079162F"/>
    <w:rsid w:val="00792259"/>
    <w:rsid w:val="00794924"/>
    <w:rsid w:val="0079506E"/>
    <w:rsid w:val="00797D89"/>
    <w:rsid w:val="007A0BC2"/>
    <w:rsid w:val="007A1F44"/>
    <w:rsid w:val="007A23FF"/>
    <w:rsid w:val="007A25D6"/>
    <w:rsid w:val="007A295B"/>
    <w:rsid w:val="007A3424"/>
    <w:rsid w:val="007A343C"/>
    <w:rsid w:val="007A35EF"/>
    <w:rsid w:val="007A43A2"/>
    <w:rsid w:val="007A4989"/>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3FE2"/>
    <w:rsid w:val="007D4178"/>
    <w:rsid w:val="007D4D33"/>
    <w:rsid w:val="007D5403"/>
    <w:rsid w:val="007D5F5C"/>
    <w:rsid w:val="007D63E6"/>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2DF7"/>
    <w:rsid w:val="00823FB6"/>
    <w:rsid w:val="00824B6F"/>
    <w:rsid w:val="00824FDF"/>
    <w:rsid w:val="00825125"/>
    <w:rsid w:val="00825749"/>
    <w:rsid w:val="008257CC"/>
    <w:rsid w:val="00825F5C"/>
    <w:rsid w:val="00826EE5"/>
    <w:rsid w:val="008274BF"/>
    <w:rsid w:val="00830DC3"/>
    <w:rsid w:val="00831555"/>
    <w:rsid w:val="00831B83"/>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326"/>
    <w:rsid w:val="00841CD2"/>
    <w:rsid w:val="00842899"/>
    <w:rsid w:val="00842B77"/>
    <w:rsid w:val="00842B92"/>
    <w:rsid w:val="0084309F"/>
    <w:rsid w:val="008435CF"/>
    <w:rsid w:val="0084556E"/>
    <w:rsid w:val="00845771"/>
    <w:rsid w:val="00845B5C"/>
    <w:rsid w:val="00845C12"/>
    <w:rsid w:val="008469D9"/>
    <w:rsid w:val="00846DC0"/>
    <w:rsid w:val="008474A7"/>
    <w:rsid w:val="008506B6"/>
    <w:rsid w:val="00850AE0"/>
    <w:rsid w:val="00851619"/>
    <w:rsid w:val="008524D2"/>
    <w:rsid w:val="00852E19"/>
    <w:rsid w:val="0085351D"/>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00"/>
    <w:rsid w:val="008B5A5F"/>
    <w:rsid w:val="008B5AB0"/>
    <w:rsid w:val="008B5D36"/>
    <w:rsid w:val="008B6054"/>
    <w:rsid w:val="008B67FB"/>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92F"/>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662"/>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7A4"/>
    <w:rsid w:val="00913824"/>
    <w:rsid w:val="00915757"/>
    <w:rsid w:val="009157A8"/>
    <w:rsid w:val="009159B3"/>
    <w:rsid w:val="00915CB0"/>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376B9"/>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6377"/>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443"/>
    <w:rsid w:val="00985F28"/>
    <w:rsid w:val="00986149"/>
    <w:rsid w:val="00986176"/>
    <w:rsid w:val="00986697"/>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49E7"/>
    <w:rsid w:val="009A6A6B"/>
    <w:rsid w:val="009A7DAA"/>
    <w:rsid w:val="009B03F6"/>
    <w:rsid w:val="009B1EF9"/>
    <w:rsid w:val="009B24E0"/>
    <w:rsid w:val="009B26AC"/>
    <w:rsid w:val="009B359A"/>
    <w:rsid w:val="009B37E2"/>
    <w:rsid w:val="009B4519"/>
    <w:rsid w:val="009B46F7"/>
    <w:rsid w:val="009B4B81"/>
    <w:rsid w:val="009B506B"/>
    <w:rsid w:val="009B50A1"/>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3E21"/>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94"/>
    <w:rsid w:val="00A3432B"/>
    <w:rsid w:val="00A346BA"/>
    <w:rsid w:val="00A34BC4"/>
    <w:rsid w:val="00A34C59"/>
    <w:rsid w:val="00A34C67"/>
    <w:rsid w:val="00A34D62"/>
    <w:rsid w:val="00A3611D"/>
    <w:rsid w:val="00A36339"/>
    <w:rsid w:val="00A366E4"/>
    <w:rsid w:val="00A41278"/>
    <w:rsid w:val="00A417FE"/>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4BB"/>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2D6D"/>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D2C"/>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26C1"/>
    <w:rsid w:val="00B02B9C"/>
    <w:rsid w:val="00B02C89"/>
    <w:rsid w:val="00B02D41"/>
    <w:rsid w:val="00B0353B"/>
    <w:rsid w:val="00B03871"/>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27439"/>
    <w:rsid w:val="00B3073D"/>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C84"/>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60A"/>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64F"/>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6B6"/>
    <w:rsid w:val="00BE0B19"/>
    <w:rsid w:val="00BE0DD8"/>
    <w:rsid w:val="00BE13F0"/>
    <w:rsid w:val="00BE1D82"/>
    <w:rsid w:val="00BE1E1F"/>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BD6"/>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8B0"/>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25F9"/>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DD1"/>
    <w:rsid w:val="00C46555"/>
    <w:rsid w:val="00C46B15"/>
    <w:rsid w:val="00C46F7D"/>
    <w:rsid w:val="00C479B5"/>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57DCC"/>
    <w:rsid w:val="00C61E91"/>
    <w:rsid w:val="00C62254"/>
    <w:rsid w:val="00C62CD5"/>
    <w:rsid w:val="00C636E6"/>
    <w:rsid w:val="00C639D6"/>
    <w:rsid w:val="00C63F8E"/>
    <w:rsid w:val="00C647FB"/>
    <w:rsid w:val="00C64A1D"/>
    <w:rsid w:val="00C654E0"/>
    <w:rsid w:val="00C67719"/>
    <w:rsid w:val="00C67EAB"/>
    <w:rsid w:val="00C70DFF"/>
    <w:rsid w:val="00C74FEE"/>
    <w:rsid w:val="00C75A6B"/>
    <w:rsid w:val="00C763B6"/>
    <w:rsid w:val="00C7644F"/>
    <w:rsid w:val="00C768F6"/>
    <w:rsid w:val="00C80073"/>
    <w:rsid w:val="00C805E7"/>
    <w:rsid w:val="00C80DEA"/>
    <w:rsid w:val="00C80ED7"/>
    <w:rsid w:val="00C81634"/>
    <w:rsid w:val="00C832DC"/>
    <w:rsid w:val="00C8377F"/>
    <w:rsid w:val="00C83D54"/>
    <w:rsid w:val="00C840C9"/>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3D5"/>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B9B"/>
    <w:rsid w:val="00CC70D9"/>
    <w:rsid w:val="00CC737C"/>
    <w:rsid w:val="00CC737E"/>
    <w:rsid w:val="00CD087D"/>
    <w:rsid w:val="00CD0F5D"/>
    <w:rsid w:val="00CD1C0B"/>
    <w:rsid w:val="00CD239A"/>
    <w:rsid w:val="00CD469A"/>
    <w:rsid w:val="00CD49DC"/>
    <w:rsid w:val="00CD5098"/>
    <w:rsid w:val="00CD5512"/>
    <w:rsid w:val="00CD5BCB"/>
    <w:rsid w:val="00CD67C0"/>
    <w:rsid w:val="00CD6B7C"/>
    <w:rsid w:val="00CD6E3D"/>
    <w:rsid w:val="00CD71AB"/>
    <w:rsid w:val="00CD732D"/>
    <w:rsid w:val="00CD7958"/>
    <w:rsid w:val="00CE0109"/>
    <w:rsid w:val="00CE1FC5"/>
    <w:rsid w:val="00CE2D09"/>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18"/>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33D"/>
    <w:rsid w:val="00D138F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6A49"/>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3ED3"/>
    <w:rsid w:val="00D55072"/>
    <w:rsid w:val="00D551B5"/>
    <w:rsid w:val="00D569FB"/>
    <w:rsid w:val="00D56AF5"/>
    <w:rsid w:val="00D56B80"/>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66E"/>
    <w:rsid w:val="00D857B8"/>
    <w:rsid w:val="00D85D1F"/>
    <w:rsid w:val="00D87175"/>
    <w:rsid w:val="00D87ABF"/>
    <w:rsid w:val="00D87C75"/>
    <w:rsid w:val="00D90723"/>
    <w:rsid w:val="00D90CD3"/>
    <w:rsid w:val="00D90E2C"/>
    <w:rsid w:val="00D90F89"/>
    <w:rsid w:val="00D919E6"/>
    <w:rsid w:val="00D91BE1"/>
    <w:rsid w:val="00D91CAA"/>
    <w:rsid w:val="00D92001"/>
    <w:rsid w:val="00D92B24"/>
    <w:rsid w:val="00D92C29"/>
    <w:rsid w:val="00D936E2"/>
    <w:rsid w:val="00D9503C"/>
    <w:rsid w:val="00D95104"/>
    <w:rsid w:val="00D95600"/>
    <w:rsid w:val="00D95900"/>
    <w:rsid w:val="00D9683C"/>
    <w:rsid w:val="00D977A0"/>
    <w:rsid w:val="00D97884"/>
    <w:rsid w:val="00D97C79"/>
    <w:rsid w:val="00D97F43"/>
    <w:rsid w:val="00DA061A"/>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6AF"/>
    <w:rsid w:val="00DE3979"/>
    <w:rsid w:val="00DE52E3"/>
    <w:rsid w:val="00DE67D2"/>
    <w:rsid w:val="00DE6E2C"/>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098"/>
    <w:rsid w:val="00DF6C8B"/>
    <w:rsid w:val="00DF6F17"/>
    <w:rsid w:val="00DF6F28"/>
    <w:rsid w:val="00DF78FA"/>
    <w:rsid w:val="00DF7AE1"/>
    <w:rsid w:val="00E002F1"/>
    <w:rsid w:val="00E0082C"/>
    <w:rsid w:val="00E01DAA"/>
    <w:rsid w:val="00E023E5"/>
    <w:rsid w:val="00E02432"/>
    <w:rsid w:val="00E02B66"/>
    <w:rsid w:val="00E035B8"/>
    <w:rsid w:val="00E03B71"/>
    <w:rsid w:val="00E04022"/>
    <w:rsid w:val="00E04DC9"/>
    <w:rsid w:val="00E05BE8"/>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DAA"/>
    <w:rsid w:val="00E32D62"/>
    <w:rsid w:val="00E339DC"/>
    <w:rsid w:val="00E33E15"/>
    <w:rsid w:val="00E353A4"/>
    <w:rsid w:val="00E361B8"/>
    <w:rsid w:val="00E36A1B"/>
    <w:rsid w:val="00E37DDE"/>
    <w:rsid w:val="00E40058"/>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BE"/>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EAA"/>
    <w:rsid w:val="00E74F75"/>
    <w:rsid w:val="00E75174"/>
    <w:rsid w:val="00E75EBA"/>
    <w:rsid w:val="00E76089"/>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EEC"/>
    <w:rsid w:val="00E844D8"/>
    <w:rsid w:val="00E8519F"/>
    <w:rsid w:val="00E85387"/>
    <w:rsid w:val="00E85CC3"/>
    <w:rsid w:val="00E8644A"/>
    <w:rsid w:val="00E870A9"/>
    <w:rsid w:val="00E90279"/>
    <w:rsid w:val="00E90635"/>
    <w:rsid w:val="00E909A1"/>
    <w:rsid w:val="00E90BFF"/>
    <w:rsid w:val="00E91F04"/>
    <w:rsid w:val="00E91F35"/>
    <w:rsid w:val="00E9259E"/>
    <w:rsid w:val="00E93436"/>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11F"/>
    <w:rsid w:val="00EA65AD"/>
    <w:rsid w:val="00EA6E27"/>
    <w:rsid w:val="00EA7FCF"/>
    <w:rsid w:val="00EB0CA3"/>
    <w:rsid w:val="00EB104F"/>
    <w:rsid w:val="00EB1B27"/>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83E"/>
    <w:rsid w:val="00F07DE6"/>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F91"/>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50E"/>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08"/>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B7D92"/>
    <w:rsid w:val="00FC0150"/>
    <w:rsid w:val="00FC03AB"/>
    <w:rsid w:val="00FC1D80"/>
    <w:rsid w:val="00FC223F"/>
    <w:rsid w:val="00FC2E01"/>
    <w:rsid w:val="00FC4668"/>
    <w:rsid w:val="00FC4729"/>
    <w:rsid w:val="00FC4A8C"/>
    <w:rsid w:val="00FC53DB"/>
    <w:rsid w:val="00FC5ED5"/>
    <w:rsid w:val="00FC5FC2"/>
    <w:rsid w:val="00FC6177"/>
    <w:rsid w:val="00FC63D1"/>
    <w:rsid w:val="00FC7528"/>
    <w:rsid w:val="00FD0572"/>
    <w:rsid w:val="00FD143F"/>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13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LightList-Accent3">
    <w:name w:val="Light List Accent 3"/>
    <w:basedOn w:val="TableNormal"/>
    <w:uiPriority w:val="61"/>
    <w:rsid w:val="00BE6BD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83C53"/>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977D8-FF3B-4C0C-95FD-D4B761D2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3</cp:revision>
  <cp:lastPrinted>2007-06-18T22:08:00Z</cp:lastPrinted>
  <dcterms:created xsi:type="dcterms:W3CDTF">2020-06-22T20:04:00Z</dcterms:created>
  <dcterms:modified xsi:type="dcterms:W3CDTF">2020-06-22T20:05:00Z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